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w:t>
      </w:r>
      <w:r>
        <w:rPr>
          <w:rFonts w:ascii="华文新魏" w:hAnsi="华文中宋" w:eastAsia="黑体"/>
          <w:bCs/>
          <w:spacing w:val="40"/>
          <w:sz w:val="44"/>
        </w:rPr>
        <w:t xml:space="preserve"> </w:t>
      </w:r>
      <w:r>
        <w:rPr>
          <w:rFonts w:hint="eastAsia" w:ascii="华文新魏" w:hAnsi="华文中宋" w:eastAsia="黑体"/>
          <w:bCs/>
          <w:spacing w:val="40"/>
          <w:sz w:val="44"/>
        </w:rPr>
        <w:t>标</w:t>
      </w:r>
      <w:r>
        <w:rPr>
          <w:rFonts w:ascii="华文新魏" w:hAnsi="华文中宋" w:eastAsia="黑体"/>
          <w:bCs/>
          <w:spacing w:val="40"/>
          <w:sz w:val="44"/>
        </w:rPr>
        <w:t xml:space="preserve"> </w:t>
      </w:r>
      <w:r>
        <w:rPr>
          <w:rFonts w:hint="eastAsia" w:ascii="华文新魏" w:hAnsi="华文中宋" w:eastAsia="黑体"/>
          <w:bCs/>
          <w:spacing w:val="40"/>
          <w:sz w:val="44"/>
        </w:rPr>
        <w:t>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bookmarkStart w:id="106" w:name="_GoBack"/>
      <w:bookmarkEnd w:id="106"/>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hint="eastAsia" w:ascii="宋体" w:hAnsi="宋体"/>
          <w:b/>
          <w:bCs/>
          <w:sz w:val="32"/>
          <w:u w:val="single"/>
          <w:lang w:val="en-US" w:eastAsia="zh-CN"/>
        </w:rPr>
        <w:t>C202508001</w:t>
      </w:r>
      <w:r>
        <w:rPr>
          <w:rFonts w:ascii="宋体" w:hAnsi="宋体"/>
          <w:b/>
          <w:bCs/>
          <w:sz w:val="32"/>
          <w:u w:val="single"/>
        </w:rPr>
        <w:t xml:space="preserve">               </w:t>
      </w:r>
    </w:p>
    <w:p>
      <w:pPr>
        <w:spacing w:line="360" w:lineRule="auto"/>
        <w:ind w:firstLine="360" w:firstLineChars="100"/>
        <w:rPr>
          <w:rFonts w:ascii="宋体" w:hAnsi="宋体"/>
          <w:sz w:val="36"/>
        </w:rPr>
      </w:pPr>
    </w:p>
    <w:p>
      <w:pPr>
        <w:spacing w:line="360" w:lineRule="auto"/>
        <w:ind w:firstLine="321" w:firstLineChars="100"/>
        <w:rPr>
          <w:rFonts w:ascii="宋体" w:hAnsi="宋体"/>
          <w:b/>
          <w:bCs/>
          <w:sz w:val="32"/>
        </w:rPr>
      </w:pPr>
      <w:r>
        <w:rPr>
          <w:rFonts w:ascii="宋体" w:hAnsi="宋体"/>
          <w:b/>
          <w:bCs/>
          <w:sz w:val="32"/>
        </w:rPr>
        <w:t>招标项目：</w:t>
      </w:r>
      <w:r>
        <w:rPr>
          <w:rFonts w:ascii="宋体" w:hAnsi="宋体"/>
          <w:b/>
          <w:bCs/>
          <w:sz w:val="32"/>
          <w:u w:val="single"/>
        </w:rPr>
        <w:t xml:space="preserve">  </w:t>
      </w:r>
      <w:r>
        <w:rPr>
          <w:rFonts w:hint="eastAsia" w:ascii="宋体" w:hAnsi="宋体"/>
          <w:b/>
          <w:bCs/>
          <w:sz w:val="32"/>
          <w:u w:val="single"/>
          <w:lang w:eastAsia="zh-CN"/>
        </w:rPr>
        <w:t>民生保险</w:t>
      </w:r>
      <w:r>
        <w:rPr>
          <w:rFonts w:hint="eastAsia" w:ascii="宋体" w:hAnsi="宋体"/>
          <w:b/>
          <w:bCs/>
          <w:sz w:val="32"/>
          <w:u w:val="single"/>
          <w:lang w:val="en-US" w:eastAsia="zh-CN"/>
        </w:rPr>
        <w:t>SDWAN网络优化线路采购项目</w:t>
      </w:r>
      <w:r>
        <w:rPr>
          <w:rFonts w:ascii="宋体" w:hAnsi="宋体"/>
          <w:b/>
          <w:bCs/>
          <w:sz w:val="32"/>
          <w:u w:val="single"/>
        </w:rPr>
        <w:t xml:space="preserve">             </w:t>
      </w:r>
      <w:r>
        <w:rPr>
          <w:rFonts w:ascii="宋体" w:hAnsi="宋体"/>
          <w:b/>
          <w:bCs/>
          <w:sz w:val="32"/>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tabs>
          <w:tab w:val="left" w:pos="2415"/>
        </w:tabs>
        <w:spacing w:line="360" w:lineRule="auto"/>
        <w:ind w:firstLine="440" w:firstLineChars="100"/>
        <w:rPr>
          <w:rFonts w:ascii="宋体" w:hAnsi="宋体"/>
          <w:bCs/>
          <w:spacing w:val="40"/>
          <w:sz w:val="32"/>
        </w:rPr>
      </w:pPr>
      <w:r>
        <w:rPr>
          <w:rFonts w:ascii="华文新魏" w:hAnsi="华文中宋" w:eastAsia="华文新魏"/>
          <w:bCs/>
          <w:spacing w:val="40"/>
          <w:sz w:val="36"/>
        </w:rPr>
        <w:tab/>
      </w:r>
    </w:p>
    <w:p>
      <w:pPr>
        <w:wordWrap w:val="0"/>
        <w:spacing w:line="360" w:lineRule="auto"/>
        <w:ind w:firstLine="321" w:firstLineChars="100"/>
        <w:jc w:val="right"/>
        <w:rPr>
          <w:rFonts w:ascii="宋体" w:hAnsi="宋体"/>
          <w:b/>
          <w:bCs/>
          <w:sz w:val="32"/>
        </w:rPr>
      </w:pPr>
      <w:r>
        <w:rPr>
          <w:rFonts w:hint="eastAsia" w:ascii="宋体" w:hAnsi="宋体"/>
          <w:b/>
          <w:bCs/>
          <w:sz w:val="32"/>
        </w:rPr>
        <w:t>招标人：</w:t>
      </w:r>
      <w:r>
        <w:rPr>
          <w:rFonts w:ascii="宋体" w:hAnsi="宋体"/>
          <w:b/>
          <w:bCs/>
          <w:sz w:val="32"/>
          <w:u w:val="single"/>
        </w:rPr>
        <w:t xml:space="preserve"> </w:t>
      </w:r>
      <w:r>
        <w:rPr>
          <w:rFonts w:hint="eastAsia" w:ascii="宋体" w:hAnsi="宋体"/>
          <w:u w:val="single"/>
          <w:lang w:eastAsia="zh-CN"/>
        </w:rPr>
        <w:t>民生人寿保险股份有限公司</w:t>
      </w:r>
      <w:r>
        <w:rPr>
          <w:rFonts w:ascii="宋体" w:hAnsi="宋体"/>
          <w:b/>
          <w:bCs/>
          <w:sz w:val="32"/>
          <w:u w:val="single"/>
        </w:rPr>
        <w:t xml:space="preserve"> </w:t>
      </w:r>
      <w:r>
        <w:rPr>
          <w:rFonts w:ascii="宋体" w:hAnsi="宋体"/>
          <w:b/>
          <w:bCs/>
          <w:sz w:val="32"/>
        </w:rPr>
        <w:t xml:space="preserve"> </w:t>
      </w:r>
    </w:p>
    <w:p>
      <w:pPr>
        <w:spacing w:line="360" w:lineRule="auto"/>
        <w:ind w:firstLine="321" w:firstLineChars="100"/>
        <w:jc w:val="center"/>
        <w:rPr>
          <w:rFonts w:ascii="宋体" w:hAnsi="宋体"/>
          <w:b/>
          <w:bCs/>
          <w:sz w:val="32"/>
        </w:rPr>
      </w:pPr>
      <w:r>
        <w:rPr>
          <w:rFonts w:hint="eastAsia" w:ascii="宋体" w:hAnsi="宋体"/>
          <w:b/>
          <w:bCs/>
          <w:sz w:val="32"/>
        </w:rPr>
        <w:t xml:space="preserve">                                  </w:t>
      </w:r>
    </w:p>
    <w:p>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Pr>
          <w:rFonts w:hint="eastAsia" w:ascii="宋体" w:hAnsi="宋体"/>
          <w:b/>
          <w:sz w:val="32"/>
          <w:u w:val="single"/>
          <w:lang w:val="en-US" w:eastAsia="zh-CN"/>
        </w:rPr>
        <w:t>2025</w:t>
      </w:r>
      <w:r>
        <w:rPr>
          <w:rFonts w:ascii="宋体" w:hAnsi="宋体"/>
          <w:b/>
          <w:sz w:val="32"/>
          <w:u w:val="single"/>
        </w:rPr>
        <w:t xml:space="preserve"> </w:t>
      </w:r>
      <w:r>
        <w:rPr>
          <w:rFonts w:hint="eastAsia" w:ascii="宋体" w:hAnsi="宋体"/>
          <w:b/>
          <w:sz w:val="32"/>
        </w:rPr>
        <w:t>年</w:t>
      </w:r>
      <w:r>
        <w:rPr>
          <w:rFonts w:ascii="宋体" w:hAnsi="宋体"/>
          <w:b/>
          <w:sz w:val="32"/>
          <w:u w:val="single"/>
        </w:rPr>
        <w:t xml:space="preserve"> </w:t>
      </w:r>
      <w:r>
        <w:rPr>
          <w:rFonts w:hint="eastAsia" w:ascii="宋体" w:hAnsi="宋体"/>
          <w:b/>
          <w:sz w:val="32"/>
          <w:u w:val="single"/>
          <w:lang w:val="en-US" w:eastAsia="zh-CN"/>
        </w:rPr>
        <w:t>1</w:t>
      </w:r>
      <w:r>
        <w:rPr>
          <w:rFonts w:ascii="宋体" w:hAnsi="宋体"/>
          <w:b/>
          <w:sz w:val="32"/>
          <w:u w:val="single"/>
        </w:rPr>
        <w:t xml:space="preserve"> </w:t>
      </w:r>
      <w:r>
        <w:rPr>
          <w:rFonts w:hint="eastAsia" w:ascii="宋体" w:hAnsi="宋体"/>
          <w:b/>
          <w:sz w:val="32"/>
        </w:rPr>
        <w:t>月</w:t>
      </w:r>
      <w:r>
        <w:rPr>
          <w:rFonts w:ascii="宋体" w:hAnsi="宋体"/>
          <w:b/>
          <w:sz w:val="32"/>
          <w:u w:val="single"/>
        </w:rPr>
        <w:t xml:space="preserve"> </w:t>
      </w:r>
      <w:r>
        <w:rPr>
          <w:rFonts w:hint="eastAsia" w:ascii="宋体" w:hAnsi="宋体"/>
          <w:b/>
          <w:sz w:val="32"/>
          <w:u w:val="single"/>
          <w:lang w:val="en-US" w:eastAsia="zh-CN"/>
        </w:rPr>
        <w:t>17</w:t>
      </w:r>
      <w:r>
        <w:rPr>
          <w:rFonts w:ascii="宋体" w:hAnsi="宋体"/>
          <w:b/>
          <w:sz w:val="32"/>
          <w:u w:val="single"/>
        </w:rPr>
        <w:t xml:space="preserve"> </w:t>
      </w:r>
      <w:r>
        <w:rPr>
          <w:rFonts w:hint="eastAsia" w:ascii="宋体" w:hAnsi="宋体"/>
          <w:b/>
          <w:sz w:val="32"/>
        </w:rPr>
        <w:t>日</w:t>
      </w:r>
      <w:r>
        <w:rPr>
          <w:rFonts w:ascii="宋体" w:hAnsi="宋体"/>
          <w:b/>
          <w:sz w:val="32"/>
        </w:rPr>
        <w:t xml:space="preserve"> </w:t>
      </w:r>
    </w:p>
    <w:p>
      <w:pPr>
        <w:spacing w:line="360" w:lineRule="auto"/>
        <w:rPr>
          <w:rFonts w:ascii="宋体" w:hAnsi="宋体"/>
          <w:b/>
          <w:sz w:val="28"/>
          <w:szCs w:val="36"/>
        </w:rPr>
      </w:pPr>
      <w:r>
        <w:rPr>
          <w:rFonts w:hint="eastAsia" w:ascii="宋体" w:hAnsi="宋体"/>
          <w:b/>
          <w:sz w:val="32"/>
        </w:rPr>
        <w:t xml:space="preserve">                          公章：</w:t>
      </w:r>
      <w:r>
        <w:rPr>
          <w:rFonts w:ascii="宋体" w:hAnsi="宋体"/>
          <w:b/>
          <w:sz w:val="32"/>
        </w:rPr>
        <w:t xml:space="preserve"> </w:t>
      </w:r>
    </w:p>
    <w:p>
      <w:pPr>
        <w:spacing w:line="360" w:lineRule="auto"/>
        <w:rPr>
          <w:rFonts w:ascii="宋体" w:hAnsi="宋体"/>
          <w:b/>
          <w:szCs w:val="36"/>
        </w:rPr>
      </w:pPr>
    </w:p>
    <w:sdt>
      <w:sdtPr>
        <w:rPr>
          <w:rFonts w:asciiTheme="minorHAnsi" w:hAnsiTheme="minorHAnsi" w:eastAsiaTheme="minorEastAsia" w:cstheme="minorBidi"/>
          <w:b w:val="0"/>
          <w:bCs w:val="0"/>
          <w:color w:val="auto"/>
          <w:kern w:val="2"/>
          <w:sz w:val="21"/>
          <w:szCs w:val="22"/>
          <w:lang w:val="zh-CN"/>
        </w:rPr>
        <w:id w:val="58635300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54"/>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pPr>
            <w:rPr>
              <w:lang w:val="zh-CN"/>
            </w:rPr>
          </w:pPr>
        </w:p>
        <w:p>
          <w:pPr>
            <w:rPr>
              <w:lang w:val="zh-CN"/>
            </w:rPr>
          </w:pPr>
        </w:p>
        <w:p>
          <w:pPr>
            <w:pStyle w:val="20"/>
            <w:tabs>
              <w:tab w:val="right" w:leader="dot" w:pos="8296"/>
            </w:tabs>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"_Toc26351149" </w:instrText>
          </w:r>
          <w:r>
            <w:fldChar w:fldCharType="separate"/>
          </w:r>
          <w:r>
            <w:rPr>
              <w:rStyle w:val="33"/>
              <w:rFonts w:hint="eastAsia"/>
            </w:rPr>
            <w:t>第一部分</w:t>
          </w:r>
          <w:r>
            <w:rPr>
              <w:rStyle w:val="33"/>
            </w:rPr>
            <w:t xml:space="preserve"> </w:t>
          </w:r>
          <w:r>
            <w:rPr>
              <w:rStyle w:val="33"/>
              <w:rFonts w:hint="eastAsia"/>
            </w:rPr>
            <w:t>基本说明</w:t>
          </w:r>
          <w:r>
            <w:tab/>
          </w:r>
          <w:r>
            <w:fldChar w:fldCharType="begin"/>
          </w:r>
          <w:r>
            <w:instrText xml:space="preserve"> PAGEREF _Toc26351149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"_Toc26351150" </w:instrText>
          </w:r>
          <w:r>
            <w:fldChar w:fldCharType="separate"/>
          </w:r>
          <w:r>
            <w:rPr>
              <w:rStyle w:val="33"/>
              <w:rFonts w:hint="eastAsia"/>
            </w:rPr>
            <w:t>第二部分</w:t>
          </w:r>
          <w:r>
            <w:rPr>
              <w:rStyle w:val="33"/>
            </w:rPr>
            <w:t xml:space="preserve"> </w:t>
          </w:r>
          <w:r>
            <w:rPr>
              <w:rStyle w:val="33"/>
              <w:rFonts w:hint="eastAsia"/>
            </w:rPr>
            <w:t>招标情况介绍</w:t>
          </w:r>
          <w:r>
            <w:tab/>
          </w:r>
          <w:r>
            <w:fldChar w:fldCharType="begin"/>
          </w:r>
          <w:r>
            <w:instrText xml:space="preserve"> PAGEREF _Toc26351150 \h </w:instrText>
          </w:r>
          <w:r>
            <w:fldChar w:fldCharType="separate"/>
          </w:r>
          <w:r>
            <w:t>3</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"_Toc26351151" </w:instrText>
          </w:r>
          <w:r>
            <w:fldChar w:fldCharType="separate"/>
          </w:r>
          <w:r>
            <w:rPr>
              <w:rStyle w:val="33"/>
              <w:rFonts w:hint="eastAsia"/>
            </w:rPr>
            <w:t>一、项目基本情况</w:t>
          </w:r>
          <w:r>
            <w:tab/>
          </w:r>
          <w:r>
            <w:fldChar w:fldCharType="begin"/>
          </w:r>
          <w:r>
            <w:instrText xml:space="preserve"> PAGEREF _Toc26351151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"_Toc26351153" </w:instrText>
          </w:r>
          <w:r>
            <w:fldChar w:fldCharType="separate"/>
          </w:r>
          <w:r>
            <w:rPr>
              <w:rStyle w:val="33"/>
              <w:rFonts w:hint="eastAsia"/>
            </w:rPr>
            <w:t>二、投标时间、地点、联系方式</w:t>
          </w:r>
          <w:r>
            <w:tab/>
          </w:r>
          <w:r>
            <w:fldChar w:fldCharType="begin"/>
          </w:r>
          <w:r>
            <w:instrText xml:space="preserve"> PAGEREF _Toc26351153 \h </w:instrText>
          </w:r>
          <w:r>
            <w:fldChar w:fldCharType="separate"/>
          </w:r>
          <w:r>
            <w:t>4</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"_Toc26351154" </w:instrText>
          </w:r>
          <w:r>
            <w:fldChar w:fldCharType="separate"/>
          </w:r>
          <w:r>
            <w:rPr>
              <w:rStyle w:val="33"/>
              <w:rFonts w:hint="eastAsia"/>
            </w:rPr>
            <w:t>第三部分</w:t>
          </w:r>
          <w:r>
            <w:rPr>
              <w:rStyle w:val="33"/>
            </w:rPr>
            <w:t xml:space="preserve"> </w:t>
          </w:r>
          <w:r>
            <w:rPr>
              <w:rStyle w:val="33"/>
              <w:rFonts w:hint="eastAsia"/>
            </w:rPr>
            <w:t>投标人</w:t>
          </w:r>
          <w:r>
            <w:tab/>
          </w:r>
          <w:r>
            <w:fldChar w:fldCharType="begin"/>
          </w:r>
          <w:r>
            <w:instrText xml:space="preserve"> PAGEREF _Toc26351154 \h </w:instrText>
          </w:r>
          <w:r>
            <w:fldChar w:fldCharType="separate"/>
          </w:r>
          <w:r>
            <w:t>5</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"_Toc26351155" </w:instrText>
          </w:r>
          <w:r>
            <w:fldChar w:fldCharType="separate"/>
          </w:r>
          <w:r>
            <w:rPr>
              <w:rStyle w:val="33"/>
              <w:rFonts w:hint="eastAsia"/>
            </w:rPr>
            <w:t>第四部分</w:t>
          </w:r>
          <w:r>
            <w:rPr>
              <w:rStyle w:val="33"/>
            </w:rPr>
            <w:t xml:space="preserve"> </w:t>
          </w:r>
          <w:r>
            <w:rPr>
              <w:rStyle w:val="33"/>
              <w:rFonts w:hint="eastAsia"/>
            </w:rPr>
            <w:t>投标书</w:t>
          </w:r>
          <w:r>
            <w:tab/>
          </w:r>
          <w:r>
            <w:fldChar w:fldCharType="begin"/>
          </w:r>
          <w:r>
            <w:instrText xml:space="preserve"> PAGEREF _Toc26351155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"_Toc26351156" </w:instrText>
          </w:r>
          <w:r>
            <w:fldChar w:fldCharType="separate"/>
          </w:r>
          <w:r>
            <w:rPr>
              <w:rStyle w:val="33"/>
              <w:rFonts w:hint="eastAsia"/>
            </w:rPr>
            <w:t>一、投标报价（重要）</w:t>
          </w:r>
          <w:r>
            <w:tab/>
          </w:r>
          <w:r>
            <w:fldChar w:fldCharType="begin"/>
          </w:r>
          <w:r>
            <w:instrText xml:space="preserve"> PAGEREF _Toc26351156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"_Toc26351157" </w:instrText>
          </w:r>
          <w:r>
            <w:fldChar w:fldCharType="separate"/>
          </w:r>
          <w:r>
            <w:rPr>
              <w:rStyle w:val="33"/>
              <w:rFonts w:hint="eastAsia"/>
            </w:rPr>
            <w:t>二、投标书编写说明</w:t>
          </w:r>
          <w:r>
            <w:tab/>
          </w:r>
          <w:r>
            <w:fldChar w:fldCharType="begin"/>
          </w:r>
          <w:r>
            <w:instrText xml:space="preserve"> PAGEREF _Toc26351157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"_Toc26351158" </w:instrText>
          </w:r>
          <w:r>
            <w:fldChar w:fldCharType="separate"/>
          </w:r>
          <w:r>
            <w:rPr>
              <w:rStyle w:val="33"/>
              <w:rFonts w:hint="eastAsia"/>
            </w:rPr>
            <w:t>三、投标书内容</w:t>
          </w:r>
          <w:r>
            <w:tab/>
          </w:r>
          <w:r>
            <w:fldChar w:fldCharType="begin"/>
          </w:r>
          <w:r>
            <w:instrText xml:space="preserve"> PAGEREF _Toc26351158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"_Toc26351159" </w:instrText>
          </w:r>
          <w:r>
            <w:fldChar w:fldCharType="separate"/>
          </w:r>
          <w:r>
            <w:rPr>
              <w:rStyle w:val="33"/>
              <w:rFonts w:hint="eastAsia"/>
            </w:rPr>
            <w:t>（一）投标书封面（格式）</w:t>
          </w:r>
          <w:r>
            <w:tab/>
          </w:r>
          <w:r>
            <w:fldChar w:fldCharType="begin"/>
          </w:r>
          <w:r>
            <w:instrText xml:space="preserve"> PAGEREF _Toc26351159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"_Toc26351160" </w:instrText>
          </w:r>
          <w:r>
            <w:fldChar w:fldCharType="separate"/>
          </w:r>
          <w:r>
            <w:rPr>
              <w:rStyle w:val="33"/>
              <w:rFonts w:hint="eastAsia"/>
            </w:rPr>
            <w:t>（二）目录</w:t>
          </w:r>
          <w:r>
            <w:tab/>
          </w:r>
          <w:r>
            <w:fldChar w:fldCharType="begin"/>
          </w:r>
          <w:r>
            <w:instrText xml:space="preserve"> PAGEREF _Toc26351160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"_Toc26351161" </w:instrText>
          </w:r>
          <w:r>
            <w:fldChar w:fldCharType="separate"/>
          </w:r>
          <w:r>
            <w:rPr>
              <w:rStyle w:val="33"/>
              <w:rFonts w:hint="eastAsia"/>
            </w:rPr>
            <w:t>（三）正文</w:t>
          </w:r>
          <w:r>
            <w:tab/>
          </w:r>
          <w:r>
            <w:fldChar w:fldCharType="begin"/>
          </w:r>
          <w:r>
            <w:instrText xml:space="preserve"> PAGEREF _Toc26351161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"_Toc26351162" </w:instrText>
          </w:r>
          <w:r>
            <w:fldChar w:fldCharType="separate"/>
          </w:r>
          <w:r>
            <w:rPr>
              <w:rStyle w:val="33"/>
            </w:rPr>
            <w:t>1</w:t>
          </w:r>
          <w:r>
            <w:rPr>
              <w:rStyle w:val="33"/>
              <w:rFonts w:hint="eastAsia"/>
            </w:rPr>
            <w:t>、投标书（格式）</w:t>
          </w:r>
          <w:r>
            <w:tab/>
          </w:r>
          <w:r>
            <w:fldChar w:fldCharType="begin"/>
          </w:r>
          <w:r>
            <w:instrText xml:space="preserve"> PAGEREF _Toc26351162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"_Toc26351163" </w:instrText>
          </w:r>
          <w:r>
            <w:fldChar w:fldCharType="separate"/>
          </w:r>
          <w:r>
            <w:rPr>
              <w:rStyle w:val="33"/>
            </w:rPr>
            <w:t>2</w:t>
          </w:r>
          <w:r>
            <w:rPr>
              <w:rStyle w:val="33"/>
              <w:rFonts w:hint="eastAsia"/>
            </w:rPr>
            <w:t>、开标一览表（格式）</w:t>
          </w:r>
          <w:r>
            <w:tab/>
          </w:r>
          <w:r>
            <w:fldChar w:fldCharType="begin"/>
          </w:r>
          <w:r>
            <w:instrText xml:space="preserve"> PAGEREF _Toc26351163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"_Toc26351164" </w:instrText>
          </w:r>
          <w:r>
            <w:fldChar w:fldCharType="separate"/>
          </w:r>
          <w:r>
            <w:rPr>
              <w:rStyle w:val="33"/>
            </w:rPr>
            <w:t>3</w:t>
          </w:r>
          <w:r>
            <w:rPr>
              <w:rStyle w:val="33"/>
              <w:rFonts w:hint="eastAsia"/>
            </w:rPr>
            <w:t>、投标人资格声明（格式）</w:t>
          </w:r>
          <w:r>
            <w:tab/>
          </w:r>
          <w:r>
            <w:fldChar w:fldCharType="begin"/>
          </w:r>
          <w:r>
            <w:instrText xml:space="preserve"> PAGEREF _Toc26351164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"_Toc26351165" </w:instrText>
          </w:r>
          <w:r>
            <w:fldChar w:fldCharType="separate"/>
          </w:r>
          <w:r>
            <w:rPr>
              <w:rStyle w:val="33"/>
            </w:rPr>
            <w:t>4</w:t>
          </w:r>
          <w:r>
            <w:rPr>
              <w:rStyle w:val="33"/>
              <w:rFonts w:hint="eastAsia"/>
            </w:rPr>
            <w:t>、法定代表人授权书（格式）</w:t>
          </w:r>
          <w:r>
            <w:tab/>
          </w:r>
          <w:r>
            <w:fldChar w:fldCharType="begin"/>
          </w:r>
          <w:r>
            <w:instrText xml:space="preserve"> PAGEREF _Toc26351165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"_Toc26351166" </w:instrText>
          </w:r>
          <w:r>
            <w:fldChar w:fldCharType="separate"/>
          </w:r>
          <w:r>
            <w:rPr>
              <w:rStyle w:val="33"/>
            </w:rPr>
            <w:t>5</w:t>
          </w:r>
          <w:r>
            <w:rPr>
              <w:rStyle w:val="33"/>
              <w:rFonts w:hint="eastAsia"/>
            </w:rPr>
            <w:t>、生产设备清单（可选）</w:t>
          </w:r>
          <w:r>
            <w:tab/>
          </w:r>
          <w:r>
            <w:fldChar w:fldCharType="begin"/>
          </w:r>
          <w:r>
            <w:instrText xml:space="preserve"> PAGEREF _Toc26351166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"_Toc26351167" </w:instrText>
          </w:r>
          <w:r>
            <w:fldChar w:fldCharType="separate"/>
          </w:r>
          <w:r>
            <w:rPr>
              <w:rStyle w:val="33"/>
            </w:rPr>
            <w:t>6</w:t>
          </w:r>
          <w:r>
            <w:rPr>
              <w:rStyle w:val="33"/>
              <w:rFonts w:hint="eastAsia"/>
            </w:rPr>
            <w:t>、可承揽业务说明（可选）</w:t>
          </w:r>
          <w:r>
            <w:tab/>
          </w:r>
          <w:r>
            <w:fldChar w:fldCharType="begin"/>
          </w:r>
          <w:r>
            <w:instrText xml:space="preserve"> PAGEREF _Toc26351167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"_Toc26351168" </w:instrText>
          </w:r>
          <w:r>
            <w:fldChar w:fldCharType="separate"/>
          </w:r>
          <w:r>
            <w:rPr>
              <w:rStyle w:val="33"/>
            </w:rPr>
            <w:t>7</w:t>
          </w:r>
          <w:r>
            <w:rPr>
              <w:rStyle w:val="33"/>
              <w:rFonts w:hint="eastAsia"/>
            </w:rPr>
            <w:t>、商务偏离表</w:t>
          </w:r>
          <w:r>
            <w:tab/>
          </w:r>
          <w:r>
            <w:fldChar w:fldCharType="begin"/>
          </w:r>
          <w:r>
            <w:instrText xml:space="preserve"> PAGEREF _Toc26351168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"_Toc26351169" </w:instrText>
          </w:r>
          <w:r>
            <w:fldChar w:fldCharType="separate"/>
          </w:r>
          <w:r>
            <w:rPr>
              <w:rStyle w:val="33"/>
            </w:rPr>
            <w:t>8</w:t>
          </w:r>
          <w:r>
            <w:rPr>
              <w:rStyle w:val="33"/>
              <w:rFonts w:hint="eastAsia"/>
            </w:rPr>
            <w:t>、技术偏离表</w:t>
          </w:r>
          <w:r>
            <w:tab/>
          </w:r>
          <w:r>
            <w:fldChar w:fldCharType="begin"/>
          </w:r>
          <w:r>
            <w:instrText xml:space="preserve"> PAGEREF _Toc26351169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"_Toc26351170" </w:instrText>
          </w:r>
          <w:r>
            <w:fldChar w:fldCharType="separate"/>
          </w:r>
          <w:r>
            <w:rPr>
              <w:rStyle w:val="33"/>
            </w:rPr>
            <w:t>9</w:t>
          </w:r>
          <w:r>
            <w:rPr>
              <w:rStyle w:val="33"/>
              <w:rFonts w:hint="eastAsia"/>
            </w:rPr>
            <w:t>、资格文件</w:t>
          </w:r>
          <w:r>
            <w:tab/>
          </w:r>
          <w:r>
            <w:fldChar w:fldCharType="begin"/>
          </w:r>
          <w:r>
            <w:instrText xml:space="preserve"> PAGEREF _Toc26351170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"_Toc26351171" </w:instrText>
          </w:r>
          <w:r>
            <w:fldChar w:fldCharType="separate"/>
          </w:r>
          <w:r>
            <w:rPr>
              <w:rStyle w:val="33"/>
            </w:rPr>
            <w:t>10</w:t>
          </w:r>
          <w:r>
            <w:rPr>
              <w:rStyle w:val="33"/>
              <w:rFonts w:hint="eastAsia"/>
            </w:rPr>
            <w:t>、质量、商务及服务承诺</w:t>
          </w:r>
          <w:r>
            <w:tab/>
          </w:r>
          <w:r>
            <w:fldChar w:fldCharType="begin"/>
          </w:r>
          <w:r>
            <w:instrText xml:space="preserve"> PAGEREF _Toc26351171 \h </w:instrText>
          </w:r>
          <w:r>
            <w:fldChar w:fldCharType="separate"/>
          </w:r>
          <w:r>
            <w:t>13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"_Toc26351172" </w:instrText>
          </w:r>
          <w:r>
            <w:fldChar w:fldCharType="separate"/>
          </w:r>
          <w:r>
            <w:rPr>
              <w:rStyle w:val="33"/>
            </w:rPr>
            <w:t>11</w:t>
          </w:r>
          <w:r>
            <w:rPr>
              <w:rStyle w:val="33"/>
              <w:rFonts w:hint="eastAsia"/>
            </w:rPr>
            <w:t>、其他文件</w:t>
          </w:r>
          <w:r>
            <w:tab/>
          </w:r>
          <w:r>
            <w:fldChar w:fldCharType="begin"/>
          </w:r>
          <w:r>
            <w:instrText xml:space="preserve"> PAGEREF _Toc26351172 \h </w:instrText>
          </w:r>
          <w:r>
            <w:fldChar w:fldCharType="separate"/>
          </w:r>
          <w:r>
            <w:t>13</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"_Toc26351173" </w:instrText>
          </w:r>
          <w:r>
            <w:fldChar w:fldCharType="separate"/>
          </w:r>
          <w:r>
            <w:rPr>
              <w:rStyle w:val="33"/>
              <w:rFonts w:hint="eastAsia"/>
            </w:rPr>
            <w:t>四、投标书制作、封装、递交</w:t>
          </w:r>
          <w:r>
            <w:tab/>
          </w:r>
          <w:r>
            <w:fldChar w:fldCharType="begin"/>
          </w:r>
          <w:r>
            <w:instrText xml:space="preserve"> PAGEREF _Toc26351173 \h </w:instrText>
          </w:r>
          <w:r>
            <w:fldChar w:fldCharType="separate"/>
          </w:r>
          <w:r>
            <w:t>14</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"_Toc26351174" </w:instrText>
          </w:r>
          <w:r>
            <w:fldChar w:fldCharType="separate"/>
          </w:r>
          <w:r>
            <w:rPr>
              <w:rStyle w:val="33"/>
              <w:rFonts w:hint="eastAsia"/>
            </w:rPr>
            <w:t>第五部分</w:t>
          </w:r>
          <w:r>
            <w:rPr>
              <w:rStyle w:val="33"/>
            </w:rPr>
            <w:t xml:space="preserve"> </w:t>
          </w:r>
          <w:r>
            <w:rPr>
              <w:rStyle w:val="33"/>
              <w:rFonts w:hint="eastAsia"/>
            </w:rPr>
            <w:t>开标、评标</w:t>
          </w:r>
          <w:r>
            <w:tab/>
          </w:r>
          <w:r>
            <w:fldChar w:fldCharType="begin"/>
          </w:r>
          <w:r>
            <w:instrText xml:space="preserve"> PAGEREF _Toc26351174 \h </w:instrText>
          </w:r>
          <w:r>
            <w:fldChar w:fldCharType="separate"/>
          </w:r>
          <w:r>
            <w:t>14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"_Toc26351175" </w:instrText>
          </w:r>
          <w:r>
            <w:fldChar w:fldCharType="separate"/>
          </w:r>
          <w:r>
            <w:rPr>
              <w:rStyle w:val="33"/>
            </w:rPr>
            <w:t>1</w:t>
          </w:r>
          <w:r>
            <w:rPr>
              <w:rStyle w:val="33"/>
              <w:rFonts w:hint="eastAsia"/>
            </w:rPr>
            <w:t>、开标</w:t>
          </w:r>
          <w:r>
            <w:tab/>
          </w:r>
          <w:r>
            <w:fldChar w:fldCharType="begin"/>
          </w:r>
          <w:r>
            <w:instrText xml:space="preserve"> PAGEREF _Toc26351175 \h </w:instrText>
          </w:r>
          <w:r>
            <w:fldChar w:fldCharType="separate"/>
          </w:r>
          <w:r>
            <w:t>14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"_Toc26351176" </w:instrText>
          </w:r>
          <w:r>
            <w:fldChar w:fldCharType="separate"/>
          </w:r>
          <w:r>
            <w:rPr>
              <w:rStyle w:val="33"/>
            </w:rPr>
            <w:t>2</w:t>
          </w:r>
          <w:r>
            <w:rPr>
              <w:rStyle w:val="33"/>
              <w:rFonts w:hint="eastAsia"/>
            </w:rPr>
            <w:t>、评标</w:t>
          </w:r>
          <w:r>
            <w:tab/>
          </w:r>
          <w:r>
            <w:fldChar w:fldCharType="begin"/>
          </w:r>
          <w:r>
            <w:instrText xml:space="preserve"> PAGEREF _Toc26351176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"_Toc26351177" </w:instrText>
          </w:r>
          <w:r>
            <w:fldChar w:fldCharType="separate"/>
          </w:r>
          <w:r>
            <w:rPr>
              <w:rStyle w:val="33"/>
            </w:rPr>
            <w:t>3</w:t>
          </w:r>
          <w:r>
            <w:rPr>
              <w:rStyle w:val="33"/>
              <w:rFonts w:hint="eastAsia"/>
            </w:rPr>
            <w:t>、标书的澄清</w:t>
          </w:r>
          <w:r>
            <w:tab/>
          </w:r>
          <w:r>
            <w:fldChar w:fldCharType="begin"/>
          </w:r>
          <w:r>
            <w:instrText xml:space="preserve"> PAGEREF _Toc26351177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"_Toc26351178" </w:instrText>
          </w:r>
          <w:r>
            <w:fldChar w:fldCharType="separate"/>
          </w:r>
          <w:r>
            <w:rPr>
              <w:rStyle w:val="33"/>
            </w:rPr>
            <w:t>4</w:t>
          </w:r>
          <w:r>
            <w:rPr>
              <w:rStyle w:val="33"/>
              <w:rFonts w:hint="eastAsia"/>
            </w:rPr>
            <w:t>、确定中标人</w:t>
          </w:r>
          <w:r>
            <w:tab/>
          </w:r>
          <w:r>
            <w:fldChar w:fldCharType="begin"/>
          </w:r>
          <w:r>
            <w:instrText xml:space="preserve"> PAGEREF _Toc26351178 \h </w:instrText>
          </w:r>
          <w:r>
            <w:fldChar w:fldCharType="separate"/>
          </w:r>
          <w:r>
            <w:t>16</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"_Toc26351179" </w:instrText>
          </w:r>
          <w:r>
            <w:fldChar w:fldCharType="separate"/>
          </w:r>
          <w:r>
            <w:rPr>
              <w:rStyle w:val="33"/>
            </w:rPr>
            <w:t>5</w:t>
          </w:r>
          <w:r>
            <w:rPr>
              <w:rStyle w:val="33"/>
              <w:rFonts w:hint="eastAsia"/>
            </w:rPr>
            <w:t>、中标通知</w:t>
          </w:r>
          <w:r>
            <w:tab/>
          </w:r>
          <w:r>
            <w:fldChar w:fldCharType="begin"/>
          </w:r>
          <w:r>
            <w:instrText xml:space="preserve"> PAGEREF _Toc26351179 \h </w:instrText>
          </w:r>
          <w:r>
            <w:fldChar w:fldCharType="separate"/>
          </w:r>
          <w:r>
            <w:t>16</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"_Toc26351180" </w:instrText>
          </w:r>
          <w:r>
            <w:fldChar w:fldCharType="separate"/>
          </w:r>
          <w:r>
            <w:rPr>
              <w:rStyle w:val="33"/>
              <w:rFonts w:hint="eastAsia"/>
            </w:rPr>
            <w:t>第六部分</w:t>
          </w:r>
          <w:r>
            <w:rPr>
              <w:rStyle w:val="33"/>
            </w:rPr>
            <w:t xml:space="preserve"> </w:t>
          </w:r>
          <w:r>
            <w:rPr>
              <w:rStyle w:val="33"/>
              <w:rFonts w:hint="eastAsia"/>
            </w:rPr>
            <w:t>签订合同</w:t>
          </w:r>
          <w:r>
            <w:tab/>
          </w:r>
          <w:r>
            <w:fldChar w:fldCharType="begin"/>
          </w:r>
          <w:r>
            <w:instrText xml:space="preserve"> PAGEREF _Toc26351180 \h </w:instrText>
          </w:r>
          <w:r>
            <w:fldChar w:fldCharType="separate"/>
          </w:r>
          <w:r>
            <w:t>17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"_Toc26351181" </w:instrText>
          </w:r>
          <w:r>
            <w:fldChar w:fldCharType="separate"/>
          </w:r>
          <w:r>
            <w:rPr>
              <w:rStyle w:val="33"/>
            </w:rPr>
            <w:t>1</w:t>
          </w:r>
          <w:r>
            <w:rPr>
              <w:rStyle w:val="33"/>
              <w:rFonts w:hint="eastAsia"/>
            </w:rPr>
            <w:t>、签订合同</w:t>
          </w:r>
          <w:r>
            <w:tab/>
          </w:r>
          <w:r>
            <w:fldChar w:fldCharType="begin"/>
          </w:r>
          <w:r>
            <w:instrText xml:space="preserve"> PAGEREF _Toc26351181 \h </w:instrText>
          </w:r>
          <w:r>
            <w:fldChar w:fldCharType="separate"/>
          </w:r>
          <w:r>
            <w:t>17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"_Toc26351182" </w:instrText>
          </w:r>
          <w:r>
            <w:fldChar w:fldCharType="separate"/>
          </w:r>
          <w:r>
            <w:rPr>
              <w:rStyle w:val="33"/>
            </w:rPr>
            <w:t>2</w:t>
          </w:r>
          <w:r>
            <w:rPr>
              <w:rStyle w:val="33"/>
              <w:rFonts w:hint="eastAsia"/>
            </w:rPr>
            <w:t>、商务条款和合同内容</w:t>
          </w:r>
          <w:r>
            <w:tab/>
          </w:r>
          <w:r>
            <w:fldChar w:fldCharType="begin"/>
          </w:r>
          <w:r>
            <w:instrText xml:space="preserve"> PAGEREF _Toc26351182 \h </w:instrText>
          </w:r>
          <w:r>
            <w:fldChar w:fldCharType="separate"/>
          </w:r>
          <w:r>
            <w:t>17</w:t>
          </w:r>
          <w:r>
            <w:fldChar w:fldCharType="end"/>
          </w:r>
          <w:r>
            <w:fldChar w:fldCharType="end"/>
          </w:r>
        </w:p>
        <w:p>
          <w:r>
            <w:rPr>
              <w:b/>
              <w:bCs/>
              <w:lang w:val="zh-CN"/>
            </w:rPr>
            <w:fldChar w:fldCharType="end"/>
          </w:r>
        </w:p>
      </w:sdtContent>
    </w:sdt>
    <w:p>
      <w:pPr>
        <w:pStyle w:val="2"/>
        <w:spacing w:line="360" w:lineRule="auto"/>
        <w:rPr>
          <w:rFonts w:hint="eastAsia"/>
        </w:rPr>
      </w:pPr>
      <w:bookmarkStart w:id="0" w:name="_Toc26351149"/>
      <w:bookmarkStart w:id="1" w:name="_Toc535921082"/>
    </w:p>
    <w:p>
      <w:pPr>
        <w:pStyle w:val="2"/>
        <w:spacing w:line="360" w:lineRule="auto"/>
      </w:pPr>
      <w:r>
        <w:rPr>
          <w:rFonts w:hint="eastAsia"/>
        </w:rPr>
        <w:t>第一部分</w:t>
      </w:r>
      <w:r>
        <w:t xml:space="preserve"> </w:t>
      </w:r>
      <w:r>
        <w:rPr>
          <w:rFonts w:hint="eastAsia"/>
        </w:rPr>
        <w:t>基本说明</w:t>
      </w:r>
      <w:bookmarkEnd w:id="0"/>
      <w:bookmarkEnd w:id="1"/>
    </w:p>
    <w:p>
      <w:pPr>
        <w:spacing w:line="360" w:lineRule="auto"/>
      </w:pPr>
    </w:p>
    <w:p>
      <w:pPr>
        <w:pStyle w:val="25"/>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5"/>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5"/>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5"/>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5"/>
        <w:numPr>
          <w:ilvl w:val="0"/>
          <w:numId w:val="2"/>
        </w:numPr>
        <w:spacing w:before="0" w:beforeAutospacing="0" w:after="0" w:afterAutospacing="0" w:line="360" w:lineRule="auto"/>
        <w:rPr>
          <w:sz w:val="21"/>
          <w:szCs w:val="18"/>
        </w:rPr>
      </w:pPr>
      <w:r>
        <w:rPr>
          <w:rFonts w:hint="eastAsia"/>
          <w:sz w:val="21"/>
          <w:szCs w:val="18"/>
        </w:rPr>
        <w:t>招标书修改、撤回：</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5"/>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
        <w:spacing w:line="360" w:lineRule="auto"/>
        <w:rPr>
          <w:rFonts w:ascii="宋体" w:hAnsi="宋体"/>
        </w:rPr>
      </w:pPr>
      <w:bookmarkStart w:id="2" w:name="_Toc26351150"/>
      <w:bookmarkStart w:id="3" w:name="_Toc535921083"/>
      <w:r>
        <w:rPr>
          <w:rFonts w:hint="eastAsia"/>
        </w:rPr>
        <w:t>第二部分</w:t>
      </w:r>
      <w:r>
        <w:t xml:space="preserve"> </w:t>
      </w:r>
      <w:r>
        <w:rPr>
          <w:rFonts w:hint="eastAsia"/>
        </w:rPr>
        <w:t>招标情况介绍</w:t>
      </w:r>
      <w:bookmarkEnd w:id="2"/>
      <w:bookmarkEnd w:id="3"/>
    </w:p>
    <w:p>
      <w:pPr>
        <w:pStyle w:val="3"/>
        <w:spacing w:line="360" w:lineRule="auto"/>
      </w:pPr>
      <w:bookmarkStart w:id="4" w:name="_Toc26351151"/>
      <w:bookmarkStart w:id="5" w:name="_Toc535921084"/>
      <w:r>
        <w:rPr>
          <w:rFonts w:hint="eastAsia"/>
        </w:rPr>
        <w:t>一、项目基本情况</w:t>
      </w:r>
      <w:bookmarkEnd w:id="4"/>
      <w:bookmarkEnd w:id="5"/>
    </w:p>
    <w:p>
      <w:pPr>
        <w:numPr>
          <w:ilvl w:val="0"/>
          <w:numId w:val="3"/>
        </w:numPr>
        <w:spacing w:line="360" w:lineRule="auto"/>
        <w:rPr>
          <w:rFonts w:ascii="宋体" w:hAnsi="宋体"/>
        </w:rPr>
      </w:pPr>
      <w:r>
        <w:rPr>
          <w:rFonts w:ascii="宋体" w:hAnsi="宋体"/>
        </w:rPr>
        <w:t>采购</w:t>
      </w:r>
      <w:r>
        <w:rPr>
          <w:rFonts w:hint="eastAsia" w:ascii="宋体" w:hAnsi="宋体"/>
        </w:rPr>
        <w:t>单位</w:t>
      </w:r>
      <w:r>
        <w:rPr>
          <w:rFonts w:ascii="宋体" w:hAnsi="宋体"/>
        </w:rPr>
        <w:t>名称：</w:t>
      </w:r>
      <w:r>
        <w:rPr>
          <w:rFonts w:ascii="宋体" w:hAnsi="宋体"/>
          <w:u w:val="single"/>
        </w:rPr>
        <w:t xml:space="preserve"> </w:t>
      </w:r>
      <w:r>
        <w:rPr>
          <w:rFonts w:hint="eastAsia" w:ascii="宋体" w:hAnsi="宋体"/>
          <w:u w:val="single"/>
          <w:lang w:eastAsia="zh-CN"/>
        </w:rPr>
        <w:t>民生人寿保险股份有限公司</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rPr>
      </w:pPr>
      <w:r>
        <w:rPr>
          <w:rFonts w:hint="eastAsia" w:ascii="宋体" w:hAnsi="宋体"/>
        </w:rPr>
        <w:t>项目</w:t>
      </w:r>
      <w:r>
        <w:rPr>
          <w:rFonts w:ascii="宋体" w:hAnsi="宋体"/>
        </w:rPr>
        <w:t>名称：</w:t>
      </w:r>
      <w:r>
        <w:rPr>
          <w:rFonts w:ascii="宋体" w:hAnsi="宋体"/>
          <w:u w:val="single"/>
        </w:rPr>
        <w:t xml:space="preserve">  </w:t>
      </w:r>
      <w:r>
        <w:rPr>
          <w:rFonts w:hint="eastAsia" w:ascii="宋体" w:hAnsi="宋体"/>
          <w:u w:val="single"/>
          <w:lang w:eastAsia="zh-CN"/>
        </w:rPr>
        <w:t>民生保险</w:t>
      </w:r>
      <w:r>
        <w:rPr>
          <w:rFonts w:hint="eastAsia" w:ascii="宋体" w:hAnsi="宋体"/>
          <w:u w:val="single"/>
          <w:lang w:val="en-US" w:eastAsia="zh-CN"/>
        </w:rPr>
        <w:t>SDWAN网络优化线路采购项目</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u w:val="single"/>
        </w:rPr>
      </w:pPr>
      <w:r>
        <w:rPr>
          <w:rFonts w:ascii="宋体" w:hAnsi="宋体"/>
          <w:szCs w:val="21"/>
        </w:rPr>
        <w:t>项目</w:t>
      </w:r>
      <w:r>
        <w:rPr>
          <w:rFonts w:hint="eastAsia" w:ascii="宋体" w:hAnsi="宋体"/>
          <w:szCs w:val="21"/>
        </w:rPr>
        <w:t>内容：</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numPr>
          <w:ilvl w:val="0"/>
          <w:numId w:val="0"/>
        </w:numPr>
        <w:spacing w:line="360" w:lineRule="auto"/>
        <w:ind w:leftChars="0" w:firstLine="420" w:firstLineChars="200"/>
        <w:rPr>
          <w:rFonts w:hint="eastAsia" w:ascii="宋体" w:hAnsi="宋体"/>
          <w:szCs w:val="21"/>
          <w:lang w:eastAsia="zh-CN"/>
        </w:rPr>
      </w:pPr>
      <w:r>
        <w:rPr>
          <w:rFonts w:hint="eastAsia" w:ascii="宋体" w:hAnsi="宋体"/>
          <w:szCs w:val="21"/>
          <w:lang w:eastAsia="zh-CN"/>
        </w:rPr>
        <w:t>采购需求如下：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eastAsia" w:ascii="宋体" w:hAnsi="宋体"/>
                <w:szCs w:val="21"/>
                <w:vertAlign w:val="baseline"/>
                <w:lang w:eastAsia="zh-CN"/>
              </w:rPr>
            </w:pPr>
          </w:p>
        </w:tc>
        <w:tc>
          <w:tcPr>
            <w:tcW w:w="2841"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eastAsia="zh-CN"/>
              </w:rPr>
              <w:t>数量</w:t>
            </w:r>
          </w:p>
        </w:tc>
        <w:tc>
          <w:tcPr>
            <w:tcW w:w="2841" w:type="dxa"/>
          </w:tcPr>
          <w:p>
            <w:pPr>
              <w:numPr>
                <w:ilvl w:val="0"/>
                <w:numId w:val="0"/>
              </w:numPr>
              <w:spacing w:line="360" w:lineRule="auto"/>
              <w:rPr>
                <w:rFonts w:hint="eastAsia" w:ascii="宋体" w:hAnsi="宋体"/>
                <w:szCs w:val="21"/>
                <w:vertAlign w:val="baseline"/>
                <w:lang w:eastAsia="zh-CN"/>
              </w:rPr>
            </w:pPr>
            <w:r>
              <w:rPr>
                <w:rFonts w:hint="eastAsia" w:ascii="宋体" w:hAnsi="宋体"/>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eastAsia" w:ascii="宋体" w:hAnsi="宋体"/>
                <w:szCs w:val="21"/>
                <w:vertAlign w:val="baseline"/>
                <w:lang w:eastAsia="zh-CN"/>
              </w:rPr>
            </w:pPr>
            <w:r>
              <w:rPr>
                <w:rFonts w:hint="eastAsia" w:ascii="宋体" w:hAnsi="宋体"/>
                <w:szCs w:val="21"/>
                <w:vertAlign w:val="baseline"/>
                <w:lang w:eastAsia="zh-CN"/>
              </w:rPr>
              <w:t>互联网专线（</w:t>
            </w:r>
            <w:r>
              <w:rPr>
                <w:rFonts w:hint="eastAsia" w:ascii="宋体" w:hAnsi="宋体"/>
                <w:szCs w:val="21"/>
                <w:vertAlign w:val="baseline"/>
                <w:lang w:val="en-US" w:eastAsia="zh-CN"/>
              </w:rPr>
              <w:t>50M</w:t>
            </w:r>
            <w:r>
              <w:rPr>
                <w:rFonts w:hint="eastAsia" w:ascii="宋体" w:hAnsi="宋体"/>
                <w:szCs w:val="21"/>
                <w:vertAlign w:val="baseline"/>
                <w:lang w:eastAsia="zh-CN"/>
              </w:rPr>
              <w:t>）</w:t>
            </w:r>
          </w:p>
        </w:tc>
        <w:tc>
          <w:tcPr>
            <w:tcW w:w="2841"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16</w:t>
            </w:r>
          </w:p>
        </w:tc>
        <w:tc>
          <w:tcPr>
            <w:tcW w:w="2841" w:type="dxa"/>
          </w:tcPr>
          <w:p>
            <w:pPr>
              <w:numPr>
                <w:ilvl w:val="0"/>
                <w:numId w:val="0"/>
              </w:numPr>
              <w:spacing w:line="360" w:lineRule="auto"/>
              <w:rPr>
                <w:rFonts w:hint="default"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eastAsia" w:ascii="宋体" w:hAnsi="宋体"/>
                <w:szCs w:val="21"/>
                <w:vertAlign w:val="baseline"/>
                <w:lang w:eastAsia="zh-CN"/>
              </w:rPr>
            </w:pPr>
            <w:r>
              <w:rPr>
                <w:rFonts w:hint="eastAsia" w:ascii="宋体" w:hAnsi="宋体"/>
                <w:szCs w:val="21"/>
                <w:vertAlign w:val="baseline"/>
                <w:lang w:eastAsia="zh-CN"/>
              </w:rPr>
              <w:t>互联网专线（</w:t>
            </w:r>
            <w:r>
              <w:rPr>
                <w:rFonts w:hint="eastAsia" w:ascii="宋体" w:hAnsi="宋体"/>
                <w:szCs w:val="21"/>
                <w:vertAlign w:val="baseline"/>
                <w:lang w:val="en-US" w:eastAsia="zh-CN"/>
              </w:rPr>
              <w:t>100M</w:t>
            </w:r>
            <w:r>
              <w:rPr>
                <w:rFonts w:hint="eastAsia" w:ascii="宋体" w:hAnsi="宋体"/>
                <w:szCs w:val="21"/>
                <w:vertAlign w:val="baseline"/>
                <w:lang w:eastAsia="zh-CN"/>
              </w:rPr>
              <w:t>）</w:t>
            </w:r>
          </w:p>
        </w:tc>
        <w:tc>
          <w:tcPr>
            <w:tcW w:w="2841"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10</w:t>
            </w:r>
          </w:p>
        </w:tc>
        <w:tc>
          <w:tcPr>
            <w:tcW w:w="2841" w:type="dxa"/>
          </w:tcPr>
          <w:p>
            <w:pPr>
              <w:numPr>
                <w:ilvl w:val="0"/>
                <w:numId w:val="0"/>
              </w:numPr>
              <w:spacing w:line="360" w:lineRule="auto"/>
              <w:rPr>
                <w:rFonts w:hint="default"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eastAsia" w:ascii="宋体" w:hAnsi="宋体"/>
                <w:szCs w:val="21"/>
                <w:vertAlign w:val="baseline"/>
                <w:lang w:eastAsia="zh-CN"/>
              </w:rPr>
            </w:pPr>
            <w:r>
              <w:rPr>
                <w:rFonts w:hint="eastAsia" w:ascii="宋体" w:hAnsi="宋体"/>
                <w:szCs w:val="21"/>
                <w:vertAlign w:val="baseline"/>
                <w:lang w:eastAsia="zh-CN"/>
              </w:rPr>
              <w:t>互联网专线（</w:t>
            </w:r>
            <w:r>
              <w:rPr>
                <w:rFonts w:hint="eastAsia" w:ascii="宋体" w:hAnsi="宋体"/>
                <w:szCs w:val="21"/>
                <w:vertAlign w:val="baseline"/>
                <w:lang w:val="en-US" w:eastAsia="zh-CN"/>
              </w:rPr>
              <w:t>200M</w:t>
            </w:r>
            <w:r>
              <w:rPr>
                <w:rFonts w:hint="eastAsia" w:ascii="宋体" w:hAnsi="宋体"/>
                <w:szCs w:val="21"/>
                <w:vertAlign w:val="baseline"/>
                <w:lang w:eastAsia="zh-CN"/>
              </w:rPr>
              <w:t>）</w:t>
            </w:r>
          </w:p>
        </w:tc>
        <w:tc>
          <w:tcPr>
            <w:tcW w:w="2841"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2</w:t>
            </w:r>
          </w:p>
        </w:tc>
        <w:tc>
          <w:tcPr>
            <w:tcW w:w="2841" w:type="dxa"/>
          </w:tcPr>
          <w:p>
            <w:pPr>
              <w:numPr>
                <w:ilvl w:val="0"/>
                <w:numId w:val="0"/>
              </w:numPr>
              <w:spacing w:line="360" w:lineRule="auto"/>
              <w:rPr>
                <w:rFonts w:hint="default"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50M上行带宽（下行不限）</w:t>
            </w:r>
          </w:p>
        </w:tc>
        <w:tc>
          <w:tcPr>
            <w:tcW w:w="2841"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101</w:t>
            </w:r>
          </w:p>
        </w:tc>
        <w:tc>
          <w:tcPr>
            <w:tcW w:w="2841" w:type="dxa"/>
          </w:tcPr>
          <w:p>
            <w:pPr>
              <w:numPr>
                <w:ilvl w:val="0"/>
                <w:numId w:val="0"/>
              </w:numPr>
              <w:spacing w:line="360" w:lineRule="auto"/>
              <w:rPr>
                <w:rFonts w:hint="default"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20M上行带宽（下行不限）</w:t>
            </w:r>
          </w:p>
        </w:tc>
        <w:tc>
          <w:tcPr>
            <w:tcW w:w="2841"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192</w:t>
            </w:r>
          </w:p>
        </w:tc>
        <w:tc>
          <w:tcPr>
            <w:tcW w:w="2841" w:type="dxa"/>
          </w:tcPr>
          <w:p>
            <w:pPr>
              <w:numPr>
                <w:ilvl w:val="0"/>
                <w:numId w:val="0"/>
              </w:numPr>
              <w:spacing w:line="360" w:lineRule="auto"/>
              <w:rPr>
                <w:rFonts w:hint="default"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10M上行带宽（下行不限）</w:t>
            </w:r>
          </w:p>
        </w:tc>
        <w:tc>
          <w:tcPr>
            <w:tcW w:w="2841"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65</w:t>
            </w:r>
          </w:p>
        </w:tc>
        <w:tc>
          <w:tcPr>
            <w:tcW w:w="2841" w:type="dxa"/>
          </w:tcPr>
          <w:p>
            <w:pPr>
              <w:numPr>
                <w:ilvl w:val="0"/>
                <w:numId w:val="0"/>
              </w:numPr>
              <w:spacing w:line="360" w:lineRule="auto"/>
              <w:rPr>
                <w:rFonts w:hint="default"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三网合一4G卡</w:t>
            </w:r>
          </w:p>
        </w:tc>
        <w:tc>
          <w:tcPr>
            <w:tcW w:w="2841"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358</w:t>
            </w:r>
          </w:p>
        </w:tc>
        <w:tc>
          <w:tcPr>
            <w:tcW w:w="2841"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共用流量池方式</w:t>
            </w:r>
          </w:p>
        </w:tc>
      </w:tr>
    </w:tbl>
    <w:p>
      <w:pPr>
        <w:numPr>
          <w:ilvl w:val="0"/>
          <w:numId w:val="3"/>
        </w:numPr>
        <w:spacing w:line="360" w:lineRule="auto"/>
        <w:ind w:left="360" w:leftChars="0" w:hanging="360" w:firstLineChars="0"/>
        <w:rPr>
          <w:rFonts w:hint="eastAsia" w:ascii="宋体" w:hAnsi="宋体"/>
          <w:szCs w:val="21"/>
          <w:lang w:val="en-US" w:eastAsia="zh-CN"/>
        </w:rPr>
      </w:pPr>
      <w:r>
        <w:rPr>
          <w:rFonts w:hint="eastAsia" w:ascii="宋体" w:hAnsi="宋体"/>
          <w:szCs w:val="21"/>
          <w:lang w:val="en-US" w:eastAsia="zh-CN"/>
        </w:rPr>
        <w:t>项目要求</w:t>
      </w: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 xml:space="preserve">   根据甲方实际需求，提供切实可行的线路平稳过度方案，保证线路切换服务质量不下降。</w:t>
      </w: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要求：</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签订合同后生成框架合同，采购服务期限为一年，如双方无异议则可自动顺延一年，并且甲方可根据情况进行评估，随时终止合同。</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为了验证线路的稳定性，上海地区的线路需要2个月的免费试运行，来保证项目的顺利实施。</w:t>
      </w:r>
    </w:p>
    <w:p>
      <w:pPr>
        <w:numPr>
          <w:ilvl w:val="0"/>
          <w:numId w:val="4"/>
        </w:numPr>
        <w:spacing w:line="360" w:lineRule="auto"/>
        <w:ind w:leftChars="0"/>
        <w:rPr>
          <w:rFonts w:hint="default" w:ascii="宋体" w:hAnsi="宋体"/>
          <w:szCs w:val="21"/>
          <w:lang w:val="en-US" w:eastAsia="zh-CN"/>
        </w:rPr>
      </w:pPr>
      <w:r>
        <w:rPr>
          <w:rFonts w:hint="eastAsia" w:ascii="宋体" w:hAnsi="宋体"/>
          <w:szCs w:val="21"/>
          <w:lang w:val="en-US" w:eastAsia="zh-CN"/>
        </w:rPr>
        <w:t>为了便于扩容与缩容，对于甲方有新增，移机，升速或者降速等需求，乙方需要及时处理不额外收取费用。对于甲方撤线需求，在线路使用满一年的情况下，乙方需要及时处理切不额外收取费用。</w:t>
      </w:r>
    </w:p>
    <w:p>
      <w:pPr>
        <w:numPr>
          <w:ilvl w:val="0"/>
          <w:numId w:val="4"/>
        </w:numPr>
        <w:spacing w:line="360" w:lineRule="auto"/>
        <w:ind w:leftChars="0"/>
        <w:rPr>
          <w:rFonts w:hint="default" w:ascii="宋体" w:hAnsi="宋体"/>
          <w:szCs w:val="21"/>
          <w:lang w:val="en-US" w:eastAsia="zh-CN"/>
        </w:rPr>
      </w:pPr>
      <w:r>
        <w:rPr>
          <w:rFonts w:hint="eastAsia" w:ascii="宋体" w:hAnsi="宋体"/>
          <w:szCs w:val="21"/>
          <w:lang w:val="en-US" w:eastAsia="zh-CN"/>
        </w:rPr>
        <w:t>对于线路的新增，乙方需要在甲方提出需求20日内完成线路的开通，开通时间短的优先。</w:t>
      </w:r>
    </w:p>
    <w:p>
      <w:pPr>
        <w:numPr>
          <w:ilvl w:val="0"/>
          <w:numId w:val="4"/>
        </w:numPr>
        <w:spacing w:line="360" w:lineRule="auto"/>
        <w:ind w:leftChars="0"/>
        <w:rPr>
          <w:rFonts w:hint="default" w:ascii="宋体" w:hAnsi="宋体"/>
          <w:szCs w:val="21"/>
          <w:lang w:val="en-US" w:eastAsia="zh-CN"/>
        </w:rPr>
      </w:pPr>
      <w:r>
        <w:rPr>
          <w:rFonts w:hint="eastAsia" w:ascii="Times New Roman" w:hAnsi="Times New Roman" w:eastAsia="宋体" w:cs="宋体"/>
          <w:color w:val="000000" w:themeColor="text1"/>
          <w:kern w:val="0"/>
          <w:sz w:val="21"/>
          <w:szCs w:val="21"/>
          <w:lang w:val="en-US" w:eastAsia="zh-CN" w:bidi="ar-SA"/>
          <w14:textFill>
            <w14:solidFill>
              <w14:schemeClr w14:val="tx1"/>
            </w14:solidFill>
          </w14:textFill>
        </w:rPr>
        <w:t>互联网接入分带宽从50M到200M不等，还有IPV4和IPV6地址数量大于等于标准5个，需保证线路可用率≥99.9％</w:t>
      </w:r>
    </w:p>
    <w:p>
      <w:pPr>
        <w:numPr>
          <w:ilvl w:val="0"/>
          <w:numId w:val="4"/>
        </w:numPr>
        <w:spacing w:line="360" w:lineRule="auto"/>
        <w:ind w:leftChars="0"/>
        <w:rPr>
          <w:rFonts w:hint="default" w:ascii="宋体" w:hAnsi="宋体"/>
          <w:szCs w:val="21"/>
          <w:lang w:val="en-US" w:eastAsia="zh-CN"/>
        </w:rPr>
      </w:pPr>
      <w:r>
        <w:rPr>
          <w:rFonts w:hint="eastAsia" w:ascii="宋体" w:hAnsi="宋体"/>
          <w:szCs w:val="21"/>
          <w:lang w:val="en-US" w:eastAsia="zh-CN"/>
        </w:rPr>
        <w:t>乙方必须拥有全国ISP资质，并拥有全国服务能力。</w:t>
      </w:r>
    </w:p>
    <w:p>
      <w:pPr>
        <w:numPr>
          <w:ilvl w:val="0"/>
          <w:numId w:val="4"/>
        </w:numPr>
        <w:spacing w:line="360" w:lineRule="auto"/>
        <w:ind w:leftChars="0"/>
        <w:rPr>
          <w:rFonts w:hint="default" w:ascii="宋体" w:hAnsi="宋体"/>
          <w:szCs w:val="21"/>
          <w:lang w:val="en-US" w:eastAsia="zh-CN"/>
        </w:rPr>
      </w:pPr>
      <w:r>
        <w:rPr>
          <w:rFonts w:hint="eastAsia" w:ascii="宋体" w:hAnsi="宋体"/>
          <w:szCs w:val="21"/>
          <w:lang w:val="en-US" w:eastAsia="zh-CN"/>
        </w:rPr>
        <w:t>技术服务SLA：①技术服务时间7×24 小时②故障远程响应时间≤30 分钟③到达现场时限≤2小时④线路故障恢复时限≤6小时，需提供服务承诺函。</w:t>
      </w:r>
    </w:p>
    <w:p>
      <w:pPr>
        <w:numPr>
          <w:ilvl w:val="0"/>
          <w:numId w:val="4"/>
        </w:numPr>
        <w:spacing w:line="360" w:lineRule="auto"/>
        <w:ind w:leftChars="0"/>
        <w:rPr>
          <w:rFonts w:hint="default" w:ascii="宋体" w:hAnsi="宋体"/>
          <w:szCs w:val="21"/>
          <w:lang w:val="en-US" w:eastAsia="zh-CN"/>
        </w:rPr>
      </w:pPr>
      <w:r>
        <w:rPr>
          <w:rFonts w:hint="eastAsia" w:ascii="宋体" w:hAnsi="宋体"/>
          <w:szCs w:val="21"/>
          <w:lang w:val="en-US" w:eastAsia="zh-CN"/>
        </w:rPr>
        <w:t>申请的线路需能够支持IPSEC VPN建立</w:t>
      </w:r>
    </w:p>
    <w:p>
      <w:pPr>
        <w:numPr>
          <w:ilvl w:val="0"/>
          <w:numId w:val="3"/>
        </w:numPr>
        <w:spacing w:line="360" w:lineRule="auto"/>
        <w:ind w:left="360" w:leftChars="0" w:hanging="360" w:firstLineChars="0"/>
        <w:rPr>
          <w:rFonts w:hint="default" w:ascii="宋体" w:hAnsi="宋体"/>
          <w:szCs w:val="21"/>
          <w:lang w:val="en-US" w:eastAsia="zh-CN"/>
        </w:rPr>
      </w:pPr>
      <w:r>
        <w:rPr>
          <w:rFonts w:hint="eastAsia" w:ascii="宋体" w:hAnsi="宋体"/>
          <w:szCs w:val="21"/>
          <w:lang w:val="en-US" w:eastAsia="zh-CN"/>
        </w:rPr>
        <w:t>投标申请人基本条件</w:t>
      </w:r>
    </w:p>
    <w:p>
      <w:pPr>
        <w:pStyle w:val="55"/>
        <w:numPr>
          <w:ilvl w:val="0"/>
          <w:numId w:val="0"/>
        </w:numPr>
        <w:ind w:left="420" w:leftChars="0"/>
        <w:outlineLvl w:val="0"/>
        <w:rPr>
          <w:rFonts w:ascii="Verdana" w:hAnsi="Verdana"/>
          <w:szCs w:val="21"/>
        </w:rPr>
      </w:pPr>
      <w:bookmarkStart w:id="6" w:name="_Toc4099"/>
      <w:bookmarkStart w:id="7" w:name="_Toc18029"/>
      <w:bookmarkStart w:id="8" w:name="_Toc31312"/>
      <w:bookmarkStart w:id="9" w:name="_Toc61441906"/>
      <w:bookmarkStart w:id="10" w:name="_Toc85"/>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1</w:t>
      </w:r>
      <w:r>
        <w:rPr>
          <w:rFonts w:hint="eastAsia" w:ascii="宋体" w:hAnsi="宋体" w:eastAsia="宋体" w:cs="宋体"/>
          <w:kern w:val="0"/>
          <w:szCs w:val="24"/>
          <w:lang w:eastAsia="zh-CN"/>
        </w:rPr>
        <w:t>）</w:t>
      </w:r>
      <w:r>
        <w:rPr>
          <w:rFonts w:hint="eastAsia" w:ascii="宋体" w:hAnsi="宋体" w:eastAsia="宋体" w:cs="宋体"/>
          <w:kern w:val="0"/>
          <w:szCs w:val="24"/>
        </w:rPr>
        <w:t>标人具备独立法人资格；</w:t>
      </w:r>
      <w:bookmarkEnd w:id="6"/>
      <w:bookmarkEnd w:id="7"/>
      <w:bookmarkEnd w:id="8"/>
      <w:bookmarkEnd w:id="9"/>
      <w:bookmarkEnd w:id="10"/>
    </w:p>
    <w:p>
      <w:pPr>
        <w:pStyle w:val="55"/>
        <w:numPr>
          <w:ilvl w:val="0"/>
          <w:numId w:val="0"/>
        </w:numPr>
        <w:ind w:left="420" w:leftChars="0"/>
        <w:outlineLvl w:val="0"/>
        <w:rPr>
          <w:rFonts w:ascii="宋体" w:hAnsi="宋体" w:eastAsia="宋体" w:cs="宋体"/>
          <w:kern w:val="0"/>
          <w:szCs w:val="24"/>
        </w:rPr>
      </w:pPr>
      <w:bookmarkStart w:id="11" w:name="_Toc13216"/>
      <w:bookmarkStart w:id="12" w:name="_Toc61441907"/>
      <w:bookmarkStart w:id="13" w:name="_Toc16945"/>
      <w:bookmarkStart w:id="14" w:name="_Toc21201"/>
      <w:bookmarkStart w:id="15" w:name="_Toc25870"/>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2</w:t>
      </w:r>
      <w:r>
        <w:rPr>
          <w:rFonts w:hint="eastAsia" w:ascii="宋体" w:hAnsi="宋体" w:eastAsia="宋体" w:cs="宋体"/>
          <w:kern w:val="0"/>
          <w:szCs w:val="24"/>
          <w:lang w:eastAsia="zh-CN"/>
        </w:rPr>
        <w:t>）</w:t>
      </w:r>
      <w:r>
        <w:rPr>
          <w:rFonts w:hint="eastAsia" w:ascii="宋体" w:hAnsi="宋体" w:eastAsia="宋体" w:cs="宋体"/>
          <w:kern w:val="0"/>
          <w:szCs w:val="24"/>
        </w:rPr>
        <w:t>具有独立承担民事责任的能力</w:t>
      </w:r>
      <w:r>
        <w:rPr>
          <w:rFonts w:hint="eastAsia" w:ascii="Verdana" w:hAnsi="Verdana"/>
          <w:szCs w:val="21"/>
        </w:rPr>
        <w:t>；</w:t>
      </w:r>
      <w:bookmarkEnd w:id="11"/>
      <w:bookmarkEnd w:id="12"/>
      <w:bookmarkEnd w:id="13"/>
      <w:bookmarkEnd w:id="14"/>
      <w:bookmarkEnd w:id="15"/>
    </w:p>
    <w:p>
      <w:pPr>
        <w:pStyle w:val="55"/>
        <w:numPr>
          <w:ilvl w:val="0"/>
          <w:numId w:val="0"/>
        </w:numPr>
        <w:ind w:left="420" w:leftChars="0"/>
        <w:outlineLvl w:val="0"/>
        <w:rPr>
          <w:rFonts w:ascii="宋体" w:hAnsi="宋体" w:eastAsia="宋体" w:cs="宋体"/>
          <w:kern w:val="0"/>
          <w:szCs w:val="24"/>
        </w:rPr>
      </w:pPr>
      <w:bookmarkStart w:id="16" w:name="_Toc3855"/>
      <w:bookmarkStart w:id="17" w:name="_Toc21517"/>
      <w:bookmarkStart w:id="18" w:name="_Toc18867"/>
      <w:bookmarkStart w:id="19" w:name="_Toc61441908"/>
      <w:bookmarkStart w:id="20" w:name="_Toc19442"/>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3</w:t>
      </w:r>
      <w:r>
        <w:rPr>
          <w:rFonts w:hint="eastAsia" w:ascii="宋体" w:hAnsi="宋体" w:eastAsia="宋体" w:cs="宋体"/>
          <w:kern w:val="0"/>
          <w:szCs w:val="24"/>
          <w:lang w:eastAsia="zh-CN"/>
        </w:rPr>
        <w:t>）</w:t>
      </w:r>
      <w:r>
        <w:rPr>
          <w:rFonts w:hint="eastAsia" w:ascii="宋体" w:hAnsi="宋体" w:eastAsia="宋体" w:cs="宋体"/>
          <w:kern w:val="0"/>
          <w:szCs w:val="24"/>
        </w:rPr>
        <w:t>投标人实收资本金额不能低于1</w:t>
      </w:r>
      <w:r>
        <w:rPr>
          <w:rFonts w:hint="eastAsia" w:ascii="宋体" w:hAnsi="宋体" w:eastAsia="宋体" w:cs="宋体"/>
          <w:kern w:val="0"/>
          <w:szCs w:val="24"/>
          <w:lang w:val="en-US" w:eastAsia="zh-CN"/>
        </w:rPr>
        <w:t>5</w:t>
      </w:r>
      <w:r>
        <w:rPr>
          <w:rFonts w:hint="eastAsia" w:ascii="宋体" w:hAnsi="宋体" w:eastAsia="宋体" w:cs="宋体"/>
          <w:kern w:val="0"/>
          <w:szCs w:val="24"/>
        </w:rPr>
        <w:t>00万元人民币；</w:t>
      </w:r>
      <w:bookmarkEnd w:id="16"/>
      <w:bookmarkEnd w:id="17"/>
      <w:bookmarkEnd w:id="18"/>
      <w:bookmarkEnd w:id="19"/>
      <w:bookmarkEnd w:id="20"/>
    </w:p>
    <w:p>
      <w:pPr>
        <w:pStyle w:val="55"/>
        <w:numPr>
          <w:ilvl w:val="0"/>
          <w:numId w:val="0"/>
        </w:numPr>
        <w:ind w:left="420" w:leftChars="0"/>
        <w:outlineLvl w:val="0"/>
        <w:rPr>
          <w:rFonts w:ascii="宋体" w:hAnsi="宋体" w:eastAsia="宋体" w:cs="宋体"/>
          <w:kern w:val="0"/>
          <w:szCs w:val="24"/>
        </w:rPr>
      </w:pPr>
      <w:bookmarkStart w:id="21" w:name="_Toc30369"/>
      <w:bookmarkStart w:id="22" w:name="_Toc32606"/>
      <w:bookmarkStart w:id="23" w:name="_Toc30244"/>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4</w:t>
      </w:r>
      <w:r>
        <w:rPr>
          <w:rFonts w:hint="eastAsia" w:ascii="宋体" w:hAnsi="宋体" w:eastAsia="宋体" w:cs="宋体"/>
          <w:kern w:val="0"/>
          <w:szCs w:val="24"/>
          <w:lang w:eastAsia="zh-CN"/>
        </w:rPr>
        <w:t>）</w:t>
      </w:r>
      <w:r>
        <w:rPr>
          <w:rFonts w:hint="eastAsia" w:ascii="宋体" w:hAnsi="宋体" w:eastAsia="宋体" w:cs="宋体"/>
          <w:kern w:val="0"/>
          <w:szCs w:val="24"/>
        </w:rPr>
        <w:t>资格认证：</w:t>
      </w:r>
      <w:bookmarkEnd w:id="21"/>
      <w:bookmarkEnd w:id="22"/>
      <w:bookmarkEnd w:id="23"/>
    </w:p>
    <w:p>
      <w:pPr>
        <w:pStyle w:val="55"/>
        <w:numPr>
          <w:ilvl w:val="255"/>
          <w:numId w:val="0"/>
        </w:numPr>
        <w:ind w:left="1260" w:firstLine="420" w:firstLineChars="200"/>
        <w:outlineLvl w:val="0"/>
        <w:rPr>
          <w:rFonts w:ascii="宋体" w:hAnsi="宋体" w:eastAsia="宋体" w:cs="宋体"/>
          <w:kern w:val="0"/>
          <w:szCs w:val="24"/>
        </w:rPr>
      </w:pPr>
      <w:bookmarkStart w:id="24" w:name="_Toc9106"/>
      <w:bookmarkStart w:id="25" w:name="_Toc15598"/>
      <w:bookmarkStart w:id="26" w:name="_Toc4260"/>
      <w:r>
        <w:rPr>
          <w:rFonts w:hint="eastAsia" w:ascii="宋体" w:hAnsi="宋体" w:eastAsia="宋体" w:cs="宋体"/>
          <w:kern w:val="0"/>
          <w:szCs w:val="24"/>
        </w:rPr>
        <w:t>1.</w:t>
      </w:r>
      <w:bookmarkEnd w:id="24"/>
      <w:bookmarkEnd w:id="25"/>
      <w:bookmarkEnd w:id="26"/>
      <w:r>
        <w:rPr>
          <w:rFonts w:hint="eastAsia" w:ascii="宋体" w:hAnsi="宋体"/>
          <w:color w:val="000000" w:themeColor="text1"/>
          <w:sz w:val="21"/>
          <w:szCs w:val="21"/>
          <w14:textFill>
            <w14:solidFill>
              <w14:schemeClr w14:val="tx1"/>
            </w14:solidFill>
          </w14:textFill>
        </w:rPr>
        <w:t>《中华人民共和国《增值电信业务经营许可证》</w:t>
      </w:r>
      <w:r>
        <w:rPr>
          <w:rFonts w:hint="eastAsia" w:ascii="宋体" w:hAnsi="宋体"/>
          <w:color w:val="000000" w:themeColor="text1"/>
          <w:sz w:val="21"/>
          <w:szCs w:val="21"/>
          <w:lang w:eastAsia="zh-CN"/>
          <w14:textFill>
            <w14:solidFill>
              <w14:schemeClr w14:val="tx1"/>
            </w14:solidFill>
          </w14:textFill>
        </w:rPr>
        <w:t>全国</w:t>
      </w:r>
      <w:r>
        <w:rPr>
          <w:rFonts w:hint="eastAsia" w:ascii="宋体" w:hAnsi="宋体"/>
          <w:color w:val="000000" w:themeColor="text1"/>
          <w:sz w:val="21"/>
          <w:szCs w:val="21"/>
          <w:lang w:val="en-US" w:eastAsia="zh-CN"/>
          <w14:textFill>
            <w14:solidFill>
              <w14:schemeClr w14:val="tx1"/>
            </w14:solidFill>
          </w14:textFill>
        </w:rPr>
        <w:t>ISP</w:t>
      </w:r>
      <w:r>
        <w:rPr>
          <w:rFonts w:hint="eastAsia" w:ascii="宋体" w:hAnsi="宋体"/>
          <w:color w:val="000000" w:themeColor="text1"/>
          <w:sz w:val="21"/>
          <w:szCs w:val="21"/>
          <w14:textFill>
            <w14:solidFill>
              <w14:schemeClr w14:val="tx1"/>
            </w14:solidFill>
          </w14:textFill>
        </w:rPr>
        <w:t>资质</w:t>
      </w:r>
    </w:p>
    <w:p>
      <w:pPr>
        <w:pStyle w:val="55"/>
        <w:numPr>
          <w:ilvl w:val="0"/>
          <w:numId w:val="0"/>
        </w:numPr>
        <w:ind w:left="420" w:leftChars="0"/>
        <w:outlineLvl w:val="0"/>
        <w:rPr>
          <w:rFonts w:ascii="宋体" w:hAnsi="宋体" w:eastAsia="宋体" w:cs="宋体"/>
          <w:kern w:val="0"/>
          <w:szCs w:val="24"/>
        </w:rPr>
      </w:pPr>
      <w:bookmarkStart w:id="27" w:name="_Toc20335"/>
      <w:bookmarkStart w:id="28" w:name="_Toc61441909"/>
      <w:bookmarkStart w:id="29" w:name="_Toc7236"/>
      <w:bookmarkStart w:id="30" w:name="_Toc24721"/>
      <w:bookmarkStart w:id="31" w:name="_Toc20303"/>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5</w:t>
      </w:r>
      <w:r>
        <w:rPr>
          <w:rFonts w:hint="eastAsia" w:ascii="宋体" w:hAnsi="宋体" w:eastAsia="宋体" w:cs="宋体"/>
          <w:kern w:val="0"/>
          <w:szCs w:val="24"/>
          <w:lang w:eastAsia="zh-CN"/>
        </w:rPr>
        <w:t>）</w:t>
      </w:r>
      <w:r>
        <w:rPr>
          <w:rFonts w:hint="eastAsia" w:ascii="宋体" w:hAnsi="宋体" w:eastAsia="宋体" w:cs="宋体"/>
          <w:kern w:val="0"/>
          <w:szCs w:val="24"/>
        </w:rPr>
        <w:t>具有金融行业内同类项目不少于</w:t>
      </w:r>
      <w:r>
        <w:rPr>
          <w:rFonts w:ascii="宋体" w:hAnsi="宋体" w:eastAsia="宋体" w:cs="宋体"/>
          <w:kern w:val="0"/>
          <w:szCs w:val="24"/>
        </w:rPr>
        <w:t>3</w:t>
      </w:r>
      <w:r>
        <w:rPr>
          <w:rFonts w:hint="eastAsia" w:ascii="宋体" w:hAnsi="宋体" w:eastAsia="宋体" w:cs="宋体"/>
          <w:kern w:val="0"/>
          <w:szCs w:val="24"/>
        </w:rPr>
        <w:t>个，并在标书内提供相应合同扫描或截图证明；</w:t>
      </w:r>
      <w:bookmarkEnd w:id="27"/>
      <w:bookmarkEnd w:id="28"/>
      <w:bookmarkEnd w:id="29"/>
      <w:bookmarkEnd w:id="30"/>
      <w:bookmarkEnd w:id="31"/>
    </w:p>
    <w:p>
      <w:pPr>
        <w:pStyle w:val="55"/>
        <w:numPr>
          <w:ilvl w:val="0"/>
          <w:numId w:val="0"/>
        </w:numPr>
        <w:ind w:left="420" w:leftChars="0"/>
        <w:outlineLvl w:val="0"/>
        <w:rPr>
          <w:rFonts w:ascii="宋体" w:hAnsi="宋体" w:eastAsia="宋体" w:cs="宋体"/>
          <w:kern w:val="0"/>
          <w:szCs w:val="24"/>
        </w:rPr>
      </w:pPr>
      <w:bookmarkStart w:id="32" w:name="_Toc61441910"/>
      <w:bookmarkStart w:id="33" w:name="_Toc3510"/>
      <w:bookmarkStart w:id="34" w:name="_Toc17177"/>
      <w:bookmarkStart w:id="35" w:name="_Toc26575"/>
      <w:bookmarkStart w:id="36" w:name="_Toc30853"/>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6</w:t>
      </w:r>
      <w:r>
        <w:rPr>
          <w:rFonts w:hint="eastAsia" w:ascii="宋体" w:hAnsi="宋体" w:eastAsia="宋体" w:cs="宋体"/>
          <w:kern w:val="0"/>
          <w:szCs w:val="24"/>
          <w:lang w:eastAsia="zh-CN"/>
        </w:rPr>
        <w:t>）</w:t>
      </w:r>
      <w:r>
        <w:rPr>
          <w:rFonts w:hint="eastAsia" w:ascii="宋体" w:hAnsi="宋体" w:eastAsia="宋体" w:cs="宋体"/>
          <w:kern w:val="0"/>
          <w:szCs w:val="24"/>
        </w:rPr>
        <w:t>具有良好执行合同的能力，并能提供长期、稳定的售后服务；</w:t>
      </w:r>
      <w:bookmarkEnd w:id="32"/>
      <w:bookmarkEnd w:id="33"/>
      <w:bookmarkEnd w:id="34"/>
      <w:bookmarkEnd w:id="35"/>
      <w:bookmarkEnd w:id="36"/>
    </w:p>
    <w:p>
      <w:pPr>
        <w:pStyle w:val="55"/>
        <w:numPr>
          <w:ilvl w:val="0"/>
          <w:numId w:val="0"/>
        </w:numPr>
        <w:ind w:left="420" w:leftChars="0"/>
        <w:outlineLvl w:val="0"/>
        <w:rPr>
          <w:rFonts w:ascii="宋体" w:hAnsi="宋体" w:eastAsia="宋体" w:cs="宋体"/>
          <w:kern w:val="0"/>
          <w:szCs w:val="24"/>
        </w:rPr>
      </w:pPr>
      <w:bookmarkStart w:id="37" w:name="_Toc11133"/>
      <w:bookmarkStart w:id="38" w:name="_Toc9975"/>
      <w:bookmarkStart w:id="39" w:name="_Toc25941"/>
      <w:bookmarkStart w:id="40" w:name="_Toc61441911"/>
      <w:bookmarkStart w:id="41" w:name="_Toc20415"/>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7</w:t>
      </w:r>
      <w:r>
        <w:rPr>
          <w:rFonts w:hint="eastAsia" w:ascii="宋体" w:hAnsi="宋体" w:eastAsia="宋体" w:cs="宋体"/>
          <w:kern w:val="0"/>
          <w:szCs w:val="24"/>
          <w:lang w:eastAsia="zh-CN"/>
        </w:rPr>
        <w:t>）</w:t>
      </w:r>
      <w:r>
        <w:rPr>
          <w:rFonts w:hint="eastAsia" w:ascii="宋体" w:hAnsi="宋体" w:eastAsia="宋体" w:cs="宋体"/>
          <w:kern w:val="0"/>
          <w:szCs w:val="24"/>
        </w:rPr>
        <w:t>具有固定的工作场所，组织机构健全，内部管理和控制制度较为完善并且执行有效；</w:t>
      </w:r>
      <w:bookmarkEnd w:id="37"/>
      <w:bookmarkEnd w:id="38"/>
      <w:bookmarkEnd w:id="39"/>
    </w:p>
    <w:bookmarkEnd w:id="40"/>
    <w:bookmarkEnd w:id="41"/>
    <w:p>
      <w:pPr>
        <w:pStyle w:val="55"/>
        <w:numPr>
          <w:ilvl w:val="0"/>
          <w:numId w:val="0"/>
        </w:numPr>
        <w:ind w:left="420" w:leftChars="0"/>
        <w:outlineLvl w:val="0"/>
        <w:rPr>
          <w:rFonts w:ascii="Verdana" w:hAnsi="Verdana" w:eastAsia="宋体"/>
          <w:szCs w:val="21"/>
        </w:rPr>
      </w:pPr>
      <w:bookmarkStart w:id="42" w:name="_Toc10306"/>
      <w:bookmarkStart w:id="43" w:name="_Toc26544"/>
      <w:bookmarkStart w:id="44" w:name="_Toc61441912"/>
      <w:bookmarkStart w:id="45" w:name="_Toc3072"/>
      <w:bookmarkStart w:id="46" w:name="_Toc8803"/>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8</w:t>
      </w:r>
      <w:r>
        <w:rPr>
          <w:rFonts w:hint="eastAsia" w:ascii="宋体" w:hAnsi="宋体" w:eastAsia="宋体" w:cs="宋体"/>
          <w:kern w:val="0"/>
          <w:szCs w:val="24"/>
          <w:lang w:eastAsia="zh-CN"/>
        </w:rPr>
        <w:t>）</w:t>
      </w:r>
      <w:r>
        <w:rPr>
          <w:rFonts w:hint="eastAsia" w:ascii="宋体" w:hAnsi="宋体" w:eastAsia="宋体" w:cs="宋体"/>
          <w:kern w:val="0"/>
          <w:szCs w:val="24"/>
        </w:rPr>
        <w:t>能够保守招标人及其关联方的商业秘密，维护国家金融信息安全；</w:t>
      </w:r>
      <w:bookmarkEnd w:id="42"/>
      <w:bookmarkEnd w:id="43"/>
      <w:bookmarkEnd w:id="44"/>
      <w:bookmarkEnd w:id="45"/>
      <w:bookmarkEnd w:id="46"/>
    </w:p>
    <w:p>
      <w:pPr>
        <w:pStyle w:val="55"/>
        <w:numPr>
          <w:ilvl w:val="0"/>
          <w:numId w:val="0"/>
        </w:numPr>
        <w:ind w:left="420" w:leftChars="0"/>
        <w:outlineLvl w:val="0"/>
        <w:rPr>
          <w:rFonts w:ascii="Verdana" w:hAnsi="Verdana"/>
          <w:szCs w:val="21"/>
        </w:rPr>
      </w:pPr>
      <w:bookmarkStart w:id="47" w:name="_Toc7874"/>
      <w:bookmarkStart w:id="48" w:name="_Toc12767"/>
      <w:bookmarkStart w:id="49" w:name="_Toc22834"/>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9</w:t>
      </w:r>
      <w:r>
        <w:rPr>
          <w:rFonts w:hint="eastAsia" w:ascii="宋体" w:hAnsi="宋体" w:eastAsia="宋体" w:cs="宋体"/>
          <w:kern w:val="0"/>
          <w:szCs w:val="24"/>
          <w:lang w:eastAsia="zh-CN"/>
        </w:rPr>
        <w:t>）</w:t>
      </w:r>
      <w:r>
        <w:rPr>
          <w:rFonts w:hint="eastAsia" w:ascii="宋体" w:hAnsi="宋体" w:eastAsia="宋体" w:cs="宋体"/>
          <w:kern w:val="0"/>
          <w:szCs w:val="24"/>
        </w:rPr>
        <w:t>有良好的职业道德记录和社会声誉，认真执行有关财务审计、税务、咨询的法律、法规和政策规定.</w:t>
      </w:r>
      <w:bookmarkEnd w:id="47"/>
      <w:bookmarkEnd w:id="48"/>
      <w:bookmarkEnd w:id="49"/>
    </w:p>
    <w:p>
      <w:pPr>
        <w:spacing w:line="360" w:lineRule="auto"/>
        <w:ind w:firstLine="735"/>
        <w:rPr>
          <w:rFonts w:ascii="宋体" w:hAnsi="宋体"/>
          <w:vanish/>
          <w:szCs w:val="18"/>
        </w:rPr>
      </w:pPr>
    </w:p>
    <w:p>
      <w:pPr>
        <w:pStyle w:val="3"/>
        <w:spacing w:line="360" w:lineRule="auto"/>
      </w:pPr>
      <w:bookmarkStart w:id="50" w:name="_Toc535921086"/>
      <w:bookmarkStart w:id="51" w:name="_Toc26351153"/>
      <w:r>
        <w:rPr>
          <w:rFonts w:hint="eastAsia"/>
        </w:rPr>
        <w:t>二、投标时间、地点、联系方式</w:t>
      </w:r>
      <w:bookmarkEnd w:id="50"/>
      <w:bookmarkEnd w:id="51"/>
    </w:p>
    <w:p>
      <w:pPr>
        <w:numPr>
          <w:ilvl w:val="0"/>
          <w:numId w:val="5"/>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hint="eastAsia" w:ascii="宋体" w:hAnsi="宋体"/>
          <w:szCs w:val="18"/>
          <w:u w:val="single"/>
          <w:lang w:val="en-US" w:eastAsia="zh-CN"/>
        </w:rPr>
        <w:t>2025</w:t>
      </w:r>
      <w:r>
        <w:rPr>
          <w:rFonts w:ascii="宋体" w:hAnsi="宋体"/>
          <w:szCs w:val="18"/>
          <w:u w:val="single"/>
        </w:rPr>
        <w:t xml:space="preserve">   年  </w:t>
      </w:r>
      <w:r>
        <w:rPr>
          <w:rFonts w:hint="eastAsia" w:ascii="宋体" w:hAnsi="宋体"/>
          <w:szCs w:val="18"/>
          <w:u w:val="single"/>
          <w:lang w:val="en-US" w:eastAsia="zh-CN"/>
        </w:rPr>
        <w:t>2</w:t>
      </w:r>
      <w:r>
        <w:rPr>
          <w:rFonts w:ascii="宋体" w:hAnsi="宋体"/>
          <w:szCs w:val="18"/>
          <w:u w:val="single"/>
        </w:rPr>
        <w:t xml:space="preserve">   月  </w:t>
      </w:r>
      <w:r>
        <w:rPr>
          <w:rFonts w:hint="eastAsia" w:ascii="宋体" w:hAnsi="宋体"/>
          <w:szCs w:val="18"/>
          <w:u w:val="single"/>
          <w:lang w:val="en-US" w:eastAsia="zh-CN"/>
        </w:rPr>
        <w:t>14</w:t>
      </w:r>
      <w:r>
        <w:rPr>
          <w:rFonts w:ascii="宋体" w:hAnsi="宋体"/>
          <w:szCs w:val="18"/>
          <w:u w:val="single"/>
        </w:rPr>
        <w:t xml:space="preserve">   日</w:t>
      </w:r>
    </w:p>
    <w:p>
      <w:pPr>
        <w:numPr>
          <w:ilvl w:val="0"/>
          <w:numId w:val="5"/>
        </w:numPr>
        <w:spacing w:line="360" w:lineRule="auto"/>
        <w:rPr>
          <w:rFonts w:ascii="宋体" w:hAnsi="宋体"/>
          <w:szCs w:val="21"/>
        </w:rPr>
      </w:pPr>
      <w:r>
        <w:rPr>
          <w:rFonts w:hint="eastAsia" w:ascii="宋体" w:hAnsi="宋体"/>
          <w:szCs w:val="18"/>
        </w:rPr>
        <w:t>投标地点：</w:t>
      </w:r>
      <w:r>
        <w:rPr>
          <w:rFonts w:ascii="宋体" w:hAnsi="宋体"/>
          <w:szCs w:val="18"/>
          <w:u w:val="single"/>
        </w:rPr>
        <w:t xml:space="preserve">  </w:t>
      </w:r>
      <w:r>
        <w:rPr>
          <w:rFonts w:hint="eastAsia" w:ascii="宋体" w:hAnsi="宋体"/>
          <w:szCs w:val="18"/>
          <w:u w:val="single"/>
          <w:lang w:eastAsia="zh-CN"/>
        </w:rPr>
        <w:t>上海市塘沽路</w:t>
      </w:r>
      <w:r>
        <w:rPr>
          <w:rFonts w:hint="eastAsia" w:ascii="宋体" w:hAnsi="宋体"/>
          <w:szCs w:val="18"/>
          <w:u w:val="single"/>
          <w:lang w:val="en-US" w:eastAsia="zh-CN"/>
        </w:rPr>
        <w:t>463号8楼</w:t>
      </w:r>
      <w:r>
        <w:rPr>
          <w:rFonts w:ascii="宋体" w:hAnsi="宋体"/>
          <w:szCs w:val="18"/>
          <w:u w:val="single"/>
        </w:rPr>
        <w:t xml:space="preserve">    </w:t>
      </w:r>
    </w:p>
    <w:p>
      <w:pPr>
        <w:numPr>
          <w:ilvl w:val="0"/>
          <w:numId w:val="5"/>
        </w:numPr>
        <w:spacing w:line="360" w:lineRule="auto"/>
        <w:rPr>
          <w:rFonts w:ascii="宋体" w:hAnsi="宋体"/>
          <w:szCs w:val="21"/>
        </w:rPr>
      </w:pPr>
      <w:r>
        <w:rPr>
          <w:rFonts w:hint="eastAsia" w:ascii="宋体" w:hAnsi="宋体"/>
          <w:szCs w:val="18"/>
        </w:rPr>
        <w:t>开标地点：</w:t>
      </w:r>
      <w:r>
        <w:rPr>
          <w:rFonts w:ascii="宋体" w:hAnsi="宋体"/>
          <w:szCs w:val="18"/>
          <w:u w:val="single"/>
        </w:rPr>
        <w:t xml:space="preserve">  </w:t>
      </w:r>
      <w:r>
        <w:rPr>
          <w:rFonts w:hint="eastAsia" w:ascii="宋体" w:hAnsi="宋体"/>
          <w:szCs w:val="18"/>
          <w:u w:val="single"/>
        </w:rPr>
        <w:t>上海市陆家嘴西路99号万向大厦18楼</w:t>
      </w:r>
      <w:r>
        <w:rPr>
          <w:rFonts w:ascii="宋体" w:hAnsi="宋体"/>
          <w:szCs w:val="18"/>
          <w:u w:val="single"/>
        </w:rPr>
        <w:t xml:space="preserve">  </w:t>
      </w:r>
    </w:p>
    <w:p>
      <w:pPr>
        <w:numPr>
          <w:ilvl w:val="0"/>
          <w:numId w:val="5"/>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szCs w:val="18"/>
          <w:u w:val="single"/>
        </w:rPr>
        <w:t>民生人寿保险股份有限公司</w:t>
      </w:r>
      <w:r>
        <w:rPr>
          <w:rFonts w:ascii="宋体" w:hAnsi="宋体"/>
          <w:szCs w:val="18"/>
          <w:u w:val="single"/>
        </w:rPr>
        <w:t xml:space="preserve">   </w:t>
      </w:r>
      <w:r>
        <w:rPr>
          <w:rFonts w:ascii="宋体" w:hAnsi="宋体"/>
          <w:szCs w:val="18"/>
        </w:rPr>
        <w:t xml:space="preserve"> （</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ascii="宋体" w:hAnsi="宋体"/>
          <w:szCs w:val="18"/>
          <w:u w:val="single"/>
        </w:rPr>
        <w:t xml:space="preserve"> </w:t>
      </w:r>
      <w:r>
        <w:rPr>
          <w:rFonts w:hint="eastAsia" w:ascii="宋体" w:hAnsi="宋体"/>
          <w:szCs w:val="18"/>
          <w:u w:val="single"/>
        </w:rPr>
        <w:t>上海市虹口区塘沽路463号8楼</w:t>
      </w:r>
      <w:r>
        <w:rPr>
          <w:rFonts w:ascii="宋体" w:hAnsi="宋体"/>
          <w:szCs w:val="18"/>
          <w:u w:val="single"/>
        </w:rPr>
        <w:t xml:space="preserve">     </w:t>
      </w:r>
      <w:r>
        <w:rPr>
          <w:rFonts w:ascii="宋体" w:hAnsi="宋体"/>
          <w:szCs w:val="18"/>
        </w:rPr>
        <w:t xml:space="preserve"> （投标书递交地址）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lang w:eastAsia="zh-CN"/>
        </w:rPr>
        <w:t>许世超</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w:t>
      </w:r>
      <w:r>
        <w:rPr>
          <w:rFonts w:hint="eastAsia" w:ascii="宋体" w:hAnsi="宋体"/>
          <w:szCs w:val="18"/>
          <w:u w:val="single"/>
          <w:lang w:val="en-US" w:eastAsia="zh-CN"/>
        </w:rPr>
        <w:t>13651694985</w:t>
      </w:r>
      <w:r>
        <w:rPr>
          <w:rFonts w:ascii="宋体" w:hAnsi="宋体"/>
          <w:szCs w:val="18"/>
          <w:u w:val="single"/>
        </w:rPr>
        <w:t xml:space="preserve">  </w:t>
      </w:r>
    </w:p>
    <w:p>
      <w:pPr>
        <w:spacing w:line="360" w:lineRule="auto"/>
        <w:ind w:left="420" w:leftChars="200"/>
        <w:rPr>
          <w:rFonts w:ascii="宋体" w:hAnsi="宋体"/>
          <w:szCs w:val="21"/>
        </w:rPr>
      </w:pPr>
      <w:r>
        <w:rPr>
          <w:rFonts w:ascii="宋体" w:hAnsi="宋体"/>
          <w:szCs w:val="18"/>
        </w:rPr>
        <w:t>电子邮件：</w:t>
      </w:r>
      <w:r>
        <w:rPr>
          <w:rFonts w:ascii="宋体" w:hAnsi="宋体"/>
          <w:szCs w:val="18"/>
          <w:u w:val="single"/>
        </w:rPr>
        <w:t xml:space="preserve"> </w:t>
      </w:r>
      <w:r>
        <w:rPr>
          <w:rFonts w:hint="eastAsia" w:ascii="宋体" w:hAnsi="宋体"/>
          <w:szCs w:val="18"/>
          <w:u w:val="single"/>
          <w:lang w:val="en-US" w:eastAsia="zh-CN"/>
        </w:rPr>
        <w:t>xushichao1@minshenglife.com</w:t>
      </w:r>
      <w:r>
        <w:rPr>
          <w:rFonts w:ascii="宋体" w:hAnsi="宋体"/>
          <w:szCs w:val="18"/>
          <w:u w:val="single"/>
        </w:rPr>
        <w:t xml:space="preserve"> </w:t>
      </w:r>
    </w:p>
    <w:p>
      <w:pPr>
        <w:pStyle w:val="2"/>
        <w:spacing w:line="360" w:lineRule="auto"/>
      </w:pPr>
      <w:bookmarkStart w:id="52" w:name="_Toc26351154"/>
      <w:bookmarkStart w:id="53" w:name="_Toc535921087"/>
      <w:r>
        <w:rPr>
          <w:rFonts w:hint="eastAsia"/>
        </w:rPr>
        <w:t>第三部分</w:t>
      </w:r>
      <w:r>
        <w:t xml:space="preserve"> </w:t>
      </w:r>
      <w:r>
        <w:rPr>
          <w:rFonts w:hint="eastAsia"/>
        </w:rPr>
        <w:t>投标人</w:t>
      </w:r>
      <w:bookmarkEnd w:id="52"/>
      <w:bookmarkEnd w:id="53"/>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pStyle w:val="2"/>
        <w:spacing w:line="360" w:lineRule="auto"/>
      </w:pPr>
      <w:bookmarkStart w:id="54" w:name="_Toc535921088"/>
      <w:bookmarkStart w:id="55" w:name="_Toc26351155"/>
      <w:r>
        <w:rPr>
          <w:rFonts w:hint="eastAsia"/>
        </w:rPr>
        <w:t>第四部分</w:t>
      </w:r>
      <w:r>
        <w:t xml:space="preserve"> </w:t>
      </w:r>
      <w:r>
        <w:rPr>
          <w:rFonts w:hint="eastAsia"/>
        </w:rPr>
        <w:t>投标书</w:t>
      </w:r>
      <w:bookmarkEnd w:id="54"/>
      <w:bookmarkEnd w:id="55"/>
    </w:p>
    <w:p>
      <w:pPr>
        <w:spacing w:line="360" w:lineRule="auto"/>
        <w:rPr>
          <w:rFonts w:ascii="Verdana" w:hAnsi="Verdana"/>
          <w:b/>
          <w:szCs w:val="21"/>
        </w:rPr>
      </w:pPr>
    </w:p>
    <w:p>
      <w:pPr>
        <w:pStyle w:val="3"/>
        <w:spacing w:line="360" w:lineRule="auto"/>
        <w:rPr>
          <w:b w:val="0"/>
        </w:rPr>
      </w:pPr>
      <w:bookmarkStart w:id="56" w:name="_Toc535921089"/>
      <w:bookmarkStart w:id="57" w:name="_Toc26351156"/>
      <w:r>
        <w:rPr>
          <w:rFonts w:hint="eastAsia"/>
        </w:rPr>
        <w:t>一、投标报价（重要）</w:t>
      </w:r>
      <w:bookmarkEnd w:id="56"/>
      <w:bookmarkEnd w:id="57"/>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58" w:name="_Toc26351157"/>
      <w:bookmarkStart w:id="59" w:name="_Toc535921090"/>
      <w:r>
        <w:rPr>
          <w:rFonts w:hint="eastAsia"/>
        </w:rPr>
        <w:t>二、投标书编写说明</w:t>
      </w:r>
      <w:bookmarkEnd w:id="58"/>
      <w:bookmarkEnd w:id="59"/>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规格性能、技术、商务偏离表；</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资格文件；</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5"/>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5"/>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5"/>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5"/>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5"/>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5"/>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4"/>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4"/>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4"/>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4"/>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4"/>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4"/>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4"/>
        <w:numPr>
          <w:ilvl w:val="0"/>
          <w:numId w:val="8"/>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4"/>
        <w:numPr>
          <w:ilvl w:val="0"/>
          <w:numId w:val="8"/>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pPr>
    </w:p>
    <w:p>
      <w:pPr>
        <w:pStyle w:val="14"/>
        <w:tabs>
          <w:tab w:val="left" w:pos="0"/>
          <w:tab w:val="left" w:pos="360"/>
        </w:tabs>
        <w:spacing w:line="360" w:lineRule="auto"/>
      </w:pPr>
    </w:p>
    <w:p>
      <w:pPr>
        <w:pStyle w:val="14"/>
        <w:tabs>
          <w:tab w:val="left" w:pos="0"/>
          <w:tab w:val="left" w:pos="360"/>
        </w:tabs>
        <w:spacing w:line="360" w:lineRule="auto"/>
      </w:pPr>
    </w:p>
    <w:p>
      <w:pPr>
        <w:pStyle w:val="14"/>
        <w:tabs>
          <w:tab w:val="left" w:pos="0"/>
          <w:tab w:val="left" w:pos="360"/>
        </w:tabs>
        <w:spacing w:line="360" w:lineRule="auto"/>
      </w:pPr>
    </w:p>
    <w:p>
      <w:pPr>
        <w:pStyle w:val="14"/>
        <w:tabs>
          <w:tab w:val="left" w:pos="0"/>
          <w:tab w:val="left" w:pos="360"/>
        </w:tabs>
        <w:spacing w:line="360" w:lineRule="auto"/>
      </w:pPr>
    </w:p>
    <w:p>
      <w:pPr>
        <w:pStyle w:val="14"/>
        <w:tabs>
          <w:tab w:val="left" w:pos="0"/>
          <w:tab w:val="left" w:pos="360"/>
        </w:tabs>
        <w:spacing w:line="360" w:lineRule="auto"/>
      </w:pPr>
    </w:p>
    <w:p>
      <w:pPr>
        <w:pStyle w:val="14"/>
        <w:tabs>
          <w:tab w:val="left" w:pos="0"/>
          <w:tab w:val="left" w:pos="360"/>
        </w:tabs>
        <w:spacing w:line="360" w:lineRule="auto"/>
      </w:pPr>
    </w:p>
    <w:p>
      <w:pPr>
        <w:pStyle w:val="3"/>
        <w:spacing w:line="360" w:lineRule="auto"/>
      </w:pPr>
      <w:bookmarkStart w:id="60" w:name="_Toc26351158"/>
      <w:bookmarkStart w:id="61" w:name="_Toc535921091"/>
      <w:r>
        <w:rPr>
          <w:rFonts w:hint="eastAsia"/>
        </w:rPr>
        <w:t>三、投标书内容</w:t>
      </w:r>
      <w:bookmarkEnd w:id="60"/>
      <w:bookmarkEnd w:id="61"/>
    </w:p>
    <w:p>
      <w:pPr>
        <w:pStyle w:val="25"/>
        <w:spacing w:before="0" w:beforeAutospacing="0" w:after="0" w:afterAutospacing="0" w:line="360" w:lineRule="auto"/>
        <w:ind w:firstLine="422" w:firstLineChars="200"/>
        <w:rPr>
          <w:rFonts w:ascii="楷体_GB2312" w:eastAsia="楷体_GB2312"/>
          <w:b/>
          <w:bCs/>
          <w:sz w:val="21"/>
          <w:szCs w:val="21"/>
        </w:rPr>
      </w:pPr>
      <w:r>
        <w:rPr>
          <w:rFonts w:hint="eastAsia" w:ascii="楷体_GB2312" w:eastAsia="楷体_GB2312"/>
          <w:b/>
          <w:bCs/>
          <w:sz w:val="21"/>
          <w:szCs w:val="21"/>
        </w:rPr>
        <w:t>注：需按下列顺序装订投标书</w:t>
      </w:r>
    </w:p>
    <w:p>
      <w:pPr>
        <w:pStyle w:val="3"/>
        <w:spacing w:line="360" w:lineRule="auto"/>
      </w:pPr>
      <w:bookmarkStart w:id="62" w:name="_Toc535921092"/>
      <w:bookmarkStart w:id="63" w:name="_Toc26351159"/>
      <w:r>
        <w:rPr>
          <w:rFonts w:hint="eastAsia"/>
        </w:rPr>
        <w:t>（一）投标书封面（格式）</w:t>
      </w:r>
      <w:bookmarkEnd w:id="62"/>
      <w:bookmarkEnd w:id="63"/>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spacing w:before="0" w:beforeAutospacing="0" w:after="0" w:afterAutospacing="0" w:line="360" w:lineRule="auto"/>
              <w:jc w:val="center"/>
              <w:rPr>
                <w:b/>
                <w:bCs/>
                <w:sz w:val="21"/>
                <w:szCs w:val="48"/>
              </w:rPr>
            </w:pPr>
          </w:p>
          <w:p>
            <w:pPr>
              <w:pStyle w:val="25"/>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5"/>
              <w:spacing w:before="0" w:beforeAutospacing="0" w:after="0" w:afterAutospacing="0" w:line="360" w:lineRule="auto"/>
              <w:rPr>
                <w:sz w:val="21"/>
                <w:szCs w:val="18"/>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5"/>
              <w:spacing w:before="0" w:beforeAutospacing="0" w:after="0" w:afterAutospacing="0" w:line="360" w:lineRule="auto"/>
              <w:rPr>
                <w:sz w:val="21"/>
                <w:szCs w:val="18"/>
              </w:rPr>
            </w:pPr>
            <w:r>
              <w:rPr>
                <w:sz w:val="21"/>
                <w:szCs w:val="18"/>
              </w:rPr>
              <w:t> </w:t>
            </w:r>
          </w:p>
          <w:p>
            <w:pPr>
              <w:pStyle w:val="25"/>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4410" w:firstLineChars="2100"/>
              <w:rPr>
                <w:sz w:val="21"/>
                <w:szCs w:val="18"/>
              </w:rPr>
            </w:pPr>
            <w:r>
              <w:rPr>
                <w:rStyle w:val="50"/>
                <w:rFonts w:hint="eastAsia"/>
                <w:sz w:val="21"/>
              </w:rPr>
              <w:t>投标人：　　　　　　　　　　（公章）</w:t>
            </w:r>
          </w:p>
          <w:p>
            <w:pPr>
              <w:pStyle w:val="25"/>
              <w:spacing w:before="0" w:beforeAutospacing="0" w:after="0" w:afterAutospacing="0" w:line="360" w:lineRule="auto"/>
              <w:jc w:val="center"/>
              <w:rPr>
                <w:sz w:val="21"/>
                <w:szCs w:val="18"/>
              </w:rPr>
            </w:pPr>
            <w:r>
              <w:rPr>
                <w:sz w:val="21"/>
                <w:szCs w:val="18"/>
              </w:rPr>
              <w:t xml:space="preserve"> </w:t>
            </w:r>
          </w:p>
          <w:p>
            <w:pPr>
              <w:pStyle w:val="7"/>
              <w:spacing w:line="360" w:lineRule="auto"/>
              <w:ind w:firstLine="5600" w:firstLineChars="2800"/>
            </w:pPr>
            <w:r>
              <w:rPr>
                <w:rFonts w:hint="eastAsia"/>
              </w:rPr>
              <w:t>年</w:t>
            </w:r>
            <w:r>
              <w:t xml:space="preserve"> </w:t>
            </w:r>
            <w:r>
              <w:rPr>
                <w:rFonts w:hint="eastAsia"/>
              </w:rPr>
              <w:t>　　月　　日</w:t>
            </w:r>
          </w:p>
        </w:tc>
      </w:tr>
    </w:tbl>
    <w:p>
      <w:pPr>
        <w:pStyle w:val="3"/>
        <w:spacing w:line="360" w:lineRule="auto"/>
      </w:pPr>
      <w:bookmarkStart w:id="64" w:name="_Toc26351160"/>
      <w:bookmarkStart w:id="65" w:name="_Toc535921093"/>
      <w:r>
        <w:rPr>
          <w:rFonts w:hint="eastAsia"/>
        </w:rPr>
        <w:t>（二）目录</w:t>
      </w:r>
      <w:bookmarkEnd w:id="64"/>
      <w:bookmarkEnd w:id="65"/>
    </w:p>
    <w:p>
      <w:pPr>
        <w:pStyle w:val="7"/>
        <w:spacing w:line="360" w:lineRule="auto"/>
        <w:ind w:firstLine="0"/>
        <w:rPr>
          <w:rFonts w:eastAsia="楷体_GB2312"/>
          <w:b/>
          <w:bCs/>
          <w:sz w:val="21"/>
          <w:szCs w:val="21"/>
        </w:rPr>
      </w:pPr>
      <w:r>
        <w:rPr>
          <w:rFonts w:eastAsia="楷体_GB2312"/>
          <w:b/>
          <w:bCs/>
          <w:sz w:val="21"/>
          <w:szCs w:val="21"/>
        </w:rPr>
        <w:t xml:space="preserve">   </w:t>
      </w:r>
      <w:r>
        <w:rPr>
          <w:rFonts w:hint="eastAsia" w:eastAsia="楷体_GB2312"/>
          <w:b/>
          <w:bCs/>
          <w:sz w:val="21"/>
          <w:szCs w:val="21"/>
        </w:rPr>
        <w:t>说明：请根据标书实际内容编制目录</w:t>
      </w:r>
    </w:p>
    <w:p>
      <w:pPr>
        <w:pStyle w:val="3"/>
        <w:spacing w:line="360" w:lineRule="auto"/>
      </w:pPr>
      <w:bookmarkStart w:id="66" w:name="_Toc535921094"/>
      <w:bookmarkStart w:id="67" w:name="_Toc26351161"/>
      <w:r>
        <w:rPr>
          <w:rFonts w:hint="eastAsia"/>
        </w:rPr>
        <w:t>（三）正文</w:t>
      </w:r>
      <w:bookmarkEnd w:id="66"/>
      <w:bookmarkEnd w:id="67"/>
    </w:p>
    <w:p>
      <w:pPr>
        <w:pStyle w:val="4"/>
        <w:spacing w:line="360" w:lineRule="auto"/>
      </w:pPr>
      <w:bookmarkStart w:id="68" w:name="_Toc26351162"/>
      <w:bookmarkStart w:id="69" w:name="_Toc535921095"/>
      <w:r>
        <w:t>1</w:t>
      </w:r>
      <w:r>
        <w:rPr>
          <w:rFonts w:hint="eastAsia"/>
        </w:rPr>
        <w:t>、投标书（格式）</w:t>
      </w:r>
      <w:bookmarkEnd w:id="68"/>
      <w:bookmarkEnd w:id="69"/>
    </w:p>
    <w:p/>
    <w:p>
      <w:pPr>
        <w:pStyle w:val="25"/>
        <w:spacing w:before="0" w:beforeAutospacing="0" w:after="0" w:afterAutospacing="0" w:line="360" w:lineRule="auto"/>
        <w:jc w:val="center"/>
        <w:rPr>
          <w:b/>
          <w:bCs/>
          <w:sz w:val="28"/>
          <w:szCs w:val="18"/>
        </w:rPr>
      </w:pPr>
      <w:r>
        <w:rPr>
          <w:rFonts w:hint="eastAsia"/>
          <w:b/>
          <w:bCs/>
          <w:sz w:val="28"/>
          <w:szCs w:val="18"/>
        </w:rPr>
        <w:t>投　标　函</w:t>
      </w:r>
    </w:p>
    <w:p>
      <w:pPr>
        <w:pStyle w:val="25"/>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pPr>
        <w:pStyle w:val="25"/>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pPr>
        <w:pStyle w:val="25"/>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5"/>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5"/>
        <w:spacing w:before="0" w:beforeAutospacing="0" w:after="0" w:afterAutospacing="0" w:line="360" w:lineRule="auto"/>
        <w:rPr>
          <w:sz w:val="21"/>
          <w:szCs w:val="18"/>
        </w:rPr>
      </w:pPr>
      <w:r>
        <w:rPr>
          <w:rFonts w:hint="eastAsia"/>
          <w:sz w:val="21"/>
          <w:szCs w:val="18"/>
        </w:rPr>
        <w:t xml:space="preserve">  投标人、全权代表宣布同意如下：</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5"/>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5"/>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5"/>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5"/>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5"/>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地址：____________________________</w:t>
      </w:r>
      <w:r>
        <w:rPr>
          <w:rFonts w:hint="eastAsia"/>
          <w:sz w:val="21"/>
          <w:szCs w:val="18"/>
          <w:lang w:val="en-US" w:eastAsia="zh-CN"/>
        </w:rPr>
        <w:t>______________________________</w:t>
      </w:r>
      <w:r>
        <w:rPr>
          <w:sz w:val="21"/>
          <w:szCs w:val="18"/>
        </w:rPr>
        <w:br w:type="textWrapping"/>
      </w:r>
      <w:r>
        <w:rPr>
          <w:sz w:val="21"/>
          <w:szCs w:val="18"/>
        </w:rPr>
        <w:t xml:space="preserve">       </w:t>
      </w:r>
      <w:r>
        <w:rPr>
          <w:rFonts w:hint="eastAsia"/>
          <w:sz w:val="21"/>
          <w:szCs w:val="18"/>
        </w:rPr>
        <w:t>邮编：_____________</w:t>
      </w:r>
      <w:r>
        <w:rPr>
          <w:rFonts w:hint="eastAsia"/>
          <w:sz w:val="21"/>
          <w:szCs w:val="18"/>
          <w:lang w:val="en-US" w:eastAsia="zh-CN"/>
        </w:rPr>
        <w:t>___________</w:t>
      </w:r>
      <w:r>
        <w:rPr>
          <w:rFonts w:hint="eastAsia"/>
          <w:sz w:val="21"/>
          <w:szCs w:val="18"/>
        </w:rPr>
        <w:t>__电话：___</w:t>
      </w:r>
      <w:r>
        <w:rPr>
          <w:rFonts w:hint="eastAsia"/>
          <w:sz w:val="21"/>
          <w:szCs w:val="18"/>
          <w:lang w:val="en-US" w:eastAsia="zh-CN"/>
        </w:rPr>
        <w:t>_______________________</w:t>
      </w:r>
      <w:r>
        <w:rPr>
          <w:rFonts w:hint="eastAsia"/>
          <w:sz w:val="21"/>
          <w:szCs w:val="18"/>
        </w:rPr>
        <w:t>___</w:t>
      </w:r>
      <w:r>
        <w:rPr>
          <w:sz w:val="21"/>
          <w:szCs w:val="18"/>
        </w:rPr>
        <w:br w:type="textWrapping"/>
      </w:r>
      <w:r>
        <w:rPr>
          <w:sz w:val="21"/>
          <w:szCs w:val="18"/>
        </w:rPr>
        <w:t xml:space="preserve">       </w:t>
      </w:r>
      <w:r>
        <w:rPr>
          <w:rFonts w:hint="eastAsia"/>
          <w:sz w:val="21"/>
          <w:szCs w:val="18"/>
        </w:rPr>
        <w:t>投标人全权代表姓名、职务：___________________________________</w:t>
      </w:r>
      <w:r>
        <w:rPr>
          <w:sz w:val="21"/>
          <w:szCs w:val="18"/>
        </w:rPr>
        <w:br w:type="textWrapping"/>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法定代表人签字：</w:t>
      </w:r>
    </w:p>
    <w:p>
      <w:pPr>
        <w:pStyle w:val="25"/>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5"/>
        <w:spacing w:before="0" w:beforeAutospacing="0" w:after="0" w:afterAutospacing="0" w:line="360" w:lineRule="auto"/>
        <w:ind w:firstLine="3990" w:firstLineChars="1900"/>
        <w:rPr>
          <w:b/>
          <w:bCs/>
          <w:sz w:val="21"/>
          <w:szCs w:val="18"/>
        </w:rPr>
      </w:pPr>
      <w:r>
        <w:rPr>
          <w:rFonts w:hint="eastAsia"/>
          <w:sz w:val="21"/>
          <w:szCs w:val="18"/>
        </w:rPr>
        <w:t>全权代表签字：________________</w:t>
      </w:r>
    </w:p>
    <w:p>
      <w:pPr>
        <w:pStyle w:val="25"/>
        <w:spacing w:before="0" w:beforeAutospacing="0" w:after="0" w:afterAutospacing="0" w:line="360" w:lineRule="auto"/>
        <w:rPr>
          <w:rFonts w:hint="eastAsia"/>
          <w:b/>
          <w:bCs/>
          <w:sz w:val="21"/>
          <w:szCs w:val="18"/>
          <w:lang w:val="en-US" w:eastAsia="zh-CN"/>
        </w:rPr>
      </w:pPr>
      <w:r>
        <w:rPr>
          <w:rFonts w:hint="eastAsia"/>
          <w:b/>
          <w:bCs/>
          <w:sz w:val="21"/>
          <w:szCs w:val="18"/>
          <w:lang w:val="en-US" w:eastAsia="zh-CN"/>
        </w:rPr>
        <w:t xml:space="preserve"> </w:t>
      </w:r>
    </w:p>
    <w:p>
      <w:pPr>
        <w:rPr>
          <w:rFonts w:hint="eastAsia"/>
          <w:b/>
          <w:bCs/>
          <w:sz w:val="21"/>
          <w:szCs w:val="18"/>
          <w:lang w:val="en-US" w:eastAsia="zh-CN"/>
        </w:rPr>
      </w:pPr>
      <w:r>
        <w:rPr>
          <w:rFonts w:hint="eastAsia"/>
          <w:b/>
          <w:bCs/>
          <w:sz w:val="21"/>
          <w:szCs w:val="18"/>
          <w:lang w:val="en-US" w:eastAsia="zh-CN"/>
        </w:rPr>
        <w:br w:type="page"/>
      </w:r>
    </w:p>
    <w:p>
      <w:pPr>
        <w:pStyle w:val="4"/>
        <w:numPr>
          <w:ilvl w:val="0"/>
          <w:numId w:val="7"/>
        </w:numPr>
        <w:spacing w:line="360" w:lineRule="auto"/>
      </w:pPr>
      <w:bookmarkStart w:id="70" w:name="_Toc26351163"/>
      <w:bookmarkStart w:id="71" w:name="_Toc535921096"/>
      <w:r>
        <w:rPr>
          <w:rFonts w:hint="eastAsia"/>
        </w:rPr>
        <w:t>开标一览表（格式）</w:t>
      </w:r>
      <w:bookmarkEnd w:id="70"/>
      <w:bookmarkEnd w:id="71"/>
      <w:r>
        <w:rPr>
          <w:rFonts w:hint="eastAsia"/>
          <w:color w:val="FF0000"/>
          <w:sz w:val="24"/>
        </w:rPr>
        <w:t>须唯一且单独封装</w:t>
      </w:r>
    </w:p>
    <w:p>
      <w:pPr>
        <w:pStyle w:val="7"/>
        <w:spacing w:line="360" w:lineRule="auto"/>
        <w:ind w:firstLine="0"/>
        <w:jc w:val="center"/>
        <w:rPr>
          <w:b/>
          <w:bCs/>
          <w:sz w:val="28"/>
        </w:rPr>
      </w:pPr>
      <w:r>
        <w:rPr>
          <w:rFonts w:hint="eastAsia"/>
          <w:b/>
          <w:bCs/>
          <w:sz w:val="28"/>
        </w:rPr>
        <w:t>开标一览表</w:t>
      </w:r>
    </w:p>
    <w:p>
      <w:pPr>
        <w:pStyle w:val="7"/>
        <w:spacing w:line="360" w:lineRule="auto"/>
        <w:ind w:firstLine="0"/>
        <w:jc w:val="center"/>
        <w:rPr>
          <w:b/>
          <w:bCs/>
          <w:sz w:val="28"/>
        </w:rPr>
      </w:pPr>
      <w:r>
        <w:rPr>
          <w:rFonts w:hint="eastAsia" w:ascii="仿宋_GB2312" w:hAnsi="华文细黑" w:eastAsia="仿宋_GB2312"/>
          <w:color w:val="FF0000"/>
          <w:sz w:val="24"/>
        </w:rPr>
        <w:t>(格式可根据具体项目调整)</w:t>
      </w:r>
    </w:p>
    <w:p>
      <w:pPr>
        <w:pStyle w:val="7"/>
        <w:spacing w:line="360" w:lineRule="auto"/>
        <w:ind w:firstLine="0"/>
        <w:rPr>
          <w:rFonts w:hint="eastAsia"/>
          <w:sz w:val="21"/>
          <w:szCs w:val="21"/>
        </w:rPr>
      </w:pPr>
      <w:r>
        <w:rPr>
          <w:rFonts w:hint="eastAsia"/>
          <w:sz w:val="21"/>
          <w:szCs w:val="21"/>
        </w:rPr>
        <w:t>招标项目名称：</w:t>
      </w:r>
      <w:r>
        <w:rPr>
          <w:sz w:val="21"/>
          <w:szCs w:val="21"/>
          <w:u w:val="single"/>
        </w:rPr>
        <w:t xml:space="preserve"> </w:t>
      </w:r>
      <w:r>
        <w:rPr>
          <w:rFonts w:hint="eastAsia"/>
          <w:sz w:val="21"/>
          <w:szCs w:val="21"/>
          <w:u w:val="single"/>
          <w:lang w:eastAsia="zh-CN"/>
        </w:rPr>
        <w:t>民生保险</w:t>
      </w:r>
      <w:r>
        <w:rPr>
          <w:rFonts w:hint="eastAsia"/>
          <w:sz w:val="21"/>
          <w:szCs w:val="21"/>
          <w:u w:val="single"/>
          <w:lang w:val="en-US" w:eastAsia="zh-CN"/>
        </w:rPr>
        <w:t>SDWAN网络优化线路采购项目</w:t>
      </w:r>
      <w:r>
        <w:rPr>
          <w:sz w:val="21"/>
          <w:szCs w:val="21"/>
          <w:u w:val="single"/>
        </w:rPr>
        <w:t xml:space="preserve"> </w:t>
      </w:r>
      <w:r>
        <w:rPr>
          <w:rFonts w:hint="eastAsia"/>
          <w:sz w:val="21"/>
          <w:szCs w:val="21"/>
        </w:rPr>
        <w:t xml:space="preserve"> </w:t>
      </w:r>
    </w:p>
    <w:p>
      <w:pPr>
        <w:pStyle w:val="7"/>
        <w:spacing w:line="360" w:lineRule="auto"/>
        <w:ind w:firstLine="0"/>
        <w:rPr>
          <w:sz w:val="21"/>
          <w:szCs w:val="21"/>
          <w:u w:val="single"/>
        </w:rPr>
      </w:pPr>
      <w:r>
        <w:rPr>
          <w:rFonts w:hint="eastAsia"/>
          <w:sz w:val="21"/>
          <w:szCs w:val="21"/>
        </w:rPr>
        <w:t>招标人：</w:t>
      </w:r>
      <w:r>
        <w:rPr>
          <w:sz w:val="21"/>
          <w:szCs w:val="21"/>
          <w:u w:val="single"/>
        </w:rPr>
        <w:t xml:space="preserve"> </w:t>
      </w:r>
      <w:r>
        <w:rPr>
          <w:rFonts w:hint="eastAsia"/>
          <w:sz w:val="21"/>
          <w:szCs w:val="21"/>
          <w:u w:val="single"/>
          <w:lang w:eastAsia="zh-CN"/>
        </w:rPr>
        <w:t>民生人寿保险股份有限公司</w:t>
      </w:r>
      <w:r>
        <w:rPr>
          <w:sz w:val="21"/>
          <w:szCs w:val="21"/>
          <w:u w:val="single"/>
        </w:rPr>
        <w:t xml:space="preserve">  </w:t>
      </w:r>
    </w:p>
    <w:p>
      <w:pPr>
        <w:pStyle w:val="7"/>
        <w:spacing w:line="360" w:lineRule="auto"/>
        <w:ind w:firstLine="0"/>
        <w:rPr>
          <w:sz w:val="21"/>
          <w:szCs w:val="21"/>
          <w:u w:val="single"/>
        </w:rPr>
      </w:pPr>
      <w:r>
        <w:rPr>
          <w:rFonts w:hint="eastAsia"/>
          <w:sz w:val="21"/>
          <w:szCs w:val="21"/>
        </w:rPr>
        <w:t>投标人名称：</w:t>
      </w:r>
      <w:r>
        <w:rPr>
          <w:sz w:val="21"/>
          <w:szCs w:val="21"/>
          <w:u w:val="single"/>
        </w:rPr>
        <w:t xml:space="preserve">                      </w:t>
      </w:r>
    </w:p>
    <w:p>
      <w:pPr>
        <w:spacing w:line="360" w:lineRule="auto"/>
        <w:rPr>
          <w:b/>
          <w:bCs/>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134"/>
        <w:gridCol w:w="1134"/>
        <w:gridCol w:w="1134"/>
        <w:gridCol w:w="113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产品/服务名称</w:t>
            </w:r>
          </w:p>
        </w:tc>
        <w:tc>
          <w:tcPr>
            <w:tcW w:w="1134"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val="en-US" w:eastAsia="zh-CN"/>
              </w:rPr>
              <w:t>数量</w:t>
            </w:r>
          </w:p>
        </w:tc>
        <w:tc>
          <w:tcPr>
            <w:tcW w:w="1134"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电信</w:t>
            </w:r>
          </w:p>
          <w:p>
            <w:pPr>
              <w:widowControl/>
              <w:spacing w:line="360" w:lineRule="auto"/>
              <w:jc w:val="center"/>
              <w:rPr>
                <w:rFonts w:hint="default"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eastAsia="zh-CN"/>
              </w:rPr>
              <w:t>（元</w:t>
            </w:r>
            <w:r>
              <w:rPr>
                <w:rFonts w:hint="eastAsia" w:ascii="华文细黑" w:hAnsi="华文细黑" w:eastAsia="华文细黑" w:cs="宋体"/>
                <w:b/>
                <w:bCs/>
                <w:kern w:val="0"/>
                <w:szCs w:val="21"/>
                <w:lang w:val="en-US" w:eastAsia="zh-CN"/>
              </w:rPr>
              <w:t>/月</w:t>
            </w:r>
            <w:r>
              <w:rPr>
                <w:rFonts w:hint="eastAsia" w:ascii="华文细黑" w:hAnsi="华文细黑" w:eastAsia="华文细黑" w:cs="宋体"/>
                <w:b/>
                <w:bCs/>
                <w:kern w:val="0"/>
                <w:szCs w:val="21"/>
                <w:lang w:eastAsia="zh-CN"/>
              </w:rPr>
              <w:t>）</w:t>
            </w:r>
          </w:p>
        </w:tc>
        <w:tc>
          <w:tcPr>
            <w:tcW w:w="1134"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联通</w:t>
            </w:r>
          </w:p>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（元</w:t>
            </w:r>
            <w:r>
              <w:rPr>
                <w:rFonts w:hint="eastAsia" w:ascii="华文细黑" w:hAnsi="华文细黑" w:eastAsia="华文细黑" w:cs="宋体"/>
                <w:b/>
                <w:bCs/>
                <w:kern w:val="0"/>
                <w:szCs w:val="21"/>
                <w:lang w:val="en-US" w:eastAsia="zh-CN"/>
              </w:rPr>
              <w:t>/月</w:t>
            </w:r>
            <w:r>
              <w:rPr>
                <w:rFonts w:hint="eastAsia" w:ascii="华文细黑" w:hAnsi="华文细黑" w:eastAsia="华文细黑" w:cs="宋体"/>
                <w:b/>
                <w:bCs/>
                <w:kern w:val="0"/>
                <w:szCs w:val="21"/>
                <w:lang w:eastAsia="zh-CN"/>
              </w:rPr>
              <w:t>）</w:t>
            </w:r>
          </w:p>
        </w:tc>
        <w:tc>
          <w:tcPr>
            <w:tcW w:w="1134" w:type="dxa"/>
            <w:vAlign w:val="center"/>
          </w:tcPr>
          <w:p>
            <w:pPr>
              <w:widowControl/>
              <w:spacing w:line="360" w:lineRule="auto"/>
              <w:jc w:val="center"/>
              <w:rPr>
                <w:rFonts w:hint="eastAsia"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val="en-US" w:eastAsia="zh-CN"/>
              </w:rPr>
              <w:t>移动</w:t>
            </w:r>
          </w:p>
          <w:p>
            <w:pPr>
              <w:widowControl/>
              <w:spacing w:line="360" w:lineRule="auto"/>
              <w:jc w:val="center"/>
              <w:rPr>
                <w:rFonts w:hint="default" w:ascii="华文细黑" w:hAnsi="华文细黑" w:eastAsia="华文细黑" w:cs="宋体"/>
                <w:b/>
                <w:bCs/>
                <w:kern w:val="0"/>
                <w:szCs w:val="21"/>
                <w:lang w:val="en-US" w:eastAsia="zh-CN"/>
              </w:rPr>
            </w:pPr>
            <w:r>
              <w:rPr>
                <w:rFonts w:hint="eastAsia" w:ascii="华文细黑" w:hAnsi="华文细黑" w:eastAsia="华文细黑" w:cs="宋体"/>
                <w:b/>
                <w:bCs/>
                <w:kern w:val="0"/>
                <w:szCs w:val="21"/>
                <w:lang w:eastAsia="zh-CN"/>
              </w:rPr>
              <w:t>（元</w:t>
            </w:r>
            <w:r>
              <w:rPr>
                <w:rFonts w:hint="eastAsia" w:ascii="华文细黑" w:hAnsi="华文细黑" w:eastAsia="华文细黑" w:cs="宋体"/>
                <w:b/>
                <w:bCs/>
                <w:kern w:val="0"/>
                <w:szCs w:val="21"/>
                <w:lang w:val="en-US" w:eastAsia="zh-CN"/>
              </w:rPr>
              <w:t>/月</w:t>
            </w:r>
            <w:r>
              <w:rPr>
                <w:rFonts w:hint="eastAsia" w:ascii="华文细黑" w:hAnsi="华文细黑" w:eastAsia="华文细黑" w:cs="宋体"/>
                <w:b/>
                <w:bCs/>
                <w:kern w:val="0"/>
                <w:szCs w:val="21"/>
                <w:lang w:eastAsia="zh-CN"/>
              </w:rPr>
              <w:t>）</w:t>
            </w:r>
          </w:p>
        </w:tc>
        <w:tc>
          <w:tcPr>
            <w:tcW w:w="2100"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电信合计</w:t>
            </w:r>
          </w:p>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（电信价格</w:t>
            </w:r>
            <w:r>
              <w:rPr>
                <w:rFonts w:hint="eastAsia" w:ascii="华文细黑" w:hAnsi="华文细黑" w:eastAsia="华文细黑" w:cs="宋体"/>
                <w:b/>
                <w:bCs/>
                <w:kern w:val="0"/>
                <w:szCs w:val="21"/>
                <w:lang w:val="en-US" w:eastAsia="zh-CN"/>
              </w:rPr>
              <w:t>*数量</w:t>
            </w:r>
            <w:r>
              <w:rPr>
                <w:rFonts w:hint="eastAsia" w:ascii="华文细黑" w:hAnsi="华文细黑" w:eastAsia="华文细黑" w:cs="宋体"/>
                <w:b/>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spacing w:line="360" w:lineRule="auto"/>
              <w:rPr>
                <w:rFonts w:hint="default" w:eastAsiaTheme="minorEastAsia"/>
                <w:b/>
                <w:bCs/>
                <w:szCs w:val="18"/>
                <w:lang w:val="en-US" w:eastAsia="zh-CN"/>
              </w:rPr>
            </w:pPr>
            <w:r>
              <w:rPr>
                <w:rFonts w:hint="eastAsia"/>
                <w:b/>
                <w:bCs/>
                <w:szCs w:val="18"/>
                <w:lang w:val="en-US" w:eastAsia="zh-CN"/>
              </w:rPr>
              <w:t>200M互联网专线</w:t>
            </w:r>
          </w:p>
        </w:tc>
        <w:tc>
          <w:tcPr>
            <w:tcW w:w="1134" w:type="dxa"/>
            <w:vAlign w:val="top"/>
          </w:tcPr>
          <w:p>
            <w:pPr>
              <w:spacing w:line="360" w:lineRule="auto"/>
              <w:jc w:val="center"/>
              <w:rPr>
                <w:b/>
                <w:bCs/>
                <w:szCs w:val="18"/>
              </w:rPr>
            </w:pPr>
            <w:r>
              <w:rPr>
                <w:rFonts w:hint="eastAsia"/>
                <w:b/>
                <w:bCs/>
                <w:szCs w:val="18"/>
                <w:lang w:val="en-US" w:eastAsia="zh-CN"/>
              </w:rPr>
              <w:t>2</w:t>
            </w:r>
          </w:p>
        </w:tc>
        <w:tc>
          <w:tcPr>
            <w:tcW w:w="1134" w:type="dxa"/>
          </w:tcPr>
          <w:p>
            <w:pPr>
              <w:spacing w:line="360" w:lineRule="auto"/>
              <w:rPr>
                <w:rFonts w:hint="eastAsia" w:eastAsiaTheme="minorEastAsia"/>
                <w:b/>
                <w:bCs/>
                <w:szCs w:val="18"/>
                <w:lang w:val="en-US" w:eastAsia="zh-CN"/>
              </w:rPr>
            </w:pPr>
          </w:p>
        </w:tc>
        <w:tc>
          <w:tcPr>
            <w:tcW w:w="1134" w:type="dxa"/>
          </w:tcPr>
          <w:p>
            <w:pPr>
              <w:spacing w:line="360" w:lineRule="auto"/>
              <w:rPr>
                <w:b/>
                <w:bCs/>
                <w:szCs w:val="18"/>
              </w:rPr>
            </w:pPr>
          </w:p>
        </w:tc>
        <w:tc>
          <w:tcPr>
            <w:tcW w:w="1134" w:type="dxa"/>
          </w:tcPr>
          <w:p>
            <w:pPr>
              <w:spacing w:line="360" w:lineRule="auto"/>
              <w:rPr>
                <w:b/>
                <w:bCs/>
                <w:szCs w:val="18"/>
              </w:rPr>
            </w:pPr>
          </w:p>
        </w:tc>
        <w:tc>
          <w:tcPr>
            <w:tcW w:w="2100"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24" w:type="dxa"/>
          </w:tcPr>
          <w:p>
            <w:pPr>
              <w:spacing w:line="360" w:lineRule="auto"/>
              <w:rPr>
                <w:rFonts w:hint="default" w:eastAsiaTheme="minorEastAsia"/>
                <w:b/>
                <w:bCs/>
                <w:szCs w:val="18"/>
                <w:lang w:val="en-US" w:eastAsia="zh-CN"/>
              </w:rPr>
            </w:pPr>
            <w:r>
              <w:rPr>
                <w:rFonts w:hint="eastAsia"/>
                <w:b/>
                <w:bCs/>
                <w:szCs w:val="18"/>
                <w:lang w:val="en-US" w:eastAsia="zh-CN"/>
              </w:rPr>
              <w:t>100M互联网专线</w:t>
            </w:r>
          </w:p>
        </w:tc>
        <w:tc>
          <w:tcPr>
            <w:tcW w:w="1134" w:type="dxa"/>
            <w:vAlign w:val="top"/>
          </w:tcPr>
          <w:p>
            <w:pPr>
              <w:spacing w:line="360" w:lineRule="auto"/>
              <w:jc w:val="center"/>
              <w:rPr>
                <w:b/>
                <w:bCs/>
                <w:szCs w:val="18"/>
              </w:rPr>
            </w:pPr>
            <w:r>
              <w:rPr>
                <w:rFonts w:hint="eastAsia"/>
                <w:b/>
                <w:bCs/>
                <w:szCs w:val="18"/>
                <w:lang w:val="en-US" w:eastAsia="zh-CN"/>
              </w:rPr>
              <w:t>10</w:t>
            </w:r>
          </w:p>
        </w:tc>
        <w:tc>
          <w:tcPr>
            <w:tcW w:w="1134" w:type="dxa"/>
          </w:tcPr>
          <w:p>
            <w:pPr>
              <w:spacing w:line="360" w:lineRule="auto"/>
              <w:rPr>
                <w:rFonts w:hint="default" w:eastAsiaTheme="minorEastAsia"/>
                <w:b/>
                <w:bCs/>
                <w:szCs w:val="18"/>
                <w:lang w:val="en-US" w:eastAsia="zh-CN"/>
              </w:rPr>
            </w:pPr>
          </w:p>
        </w:tc>
        <w:tc>
          <w:tcPr>
            <w:tcW w:w="1134" w:type="dxa"/>
          </w:tcPr>
          <w:p>
            <w:pPr>
              <w:spacing w:line="360" w:lineRule="auto"/>
              <w:rPr>
                <w:b/>
                <w:bCs/>
                <w:szCs w:val="18"/>
              </w:rPr>
            </w:pPr>
          </w:p>
        </w:tc>
        <w:tc>
          <w:tcPr>
            <w:tcW w:w="1134" w:type="dxa"/>
          </w:tcPr>
          <w:p>
            <w:pPr>
              <w:spacing w:line="360" w:lineRule="auto"/>
              <w:rPr>
                <w:b/>
                <w:bCs/>
                <w:szCs w:val="18"/>
              </w:rPr>
            </w:pPr>
          </w:p>
        </w:tc>
        <w:tc>
          <w:tcPr>
            <w:tcW w:w="2100"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spacing w:line="360" w:lineRule="auto"/>
              <w:rPr>
                <w:rFonts w:hint="default" w:eastAsiaTheme="minorEastAsia"/>
                <w:b/>
                <w:bCs/>
                <w:szCs w:val="18"/>
                <w:lang w:val="en-US" w:eastAsia="zh-CN"/>
              </w:rPr>
            </w:pPr>
            <w:r>
              <w:rPr>
                <w:rFonts w:hint="eastAsia"/>
                <w:b/>
                <w:bCs/>
                <w:szCs w:val="18"/>
                <w:lang w:val="en-US" w:eastAsia="zh-CN"/>
              </w:rPr>
              <w:t>50M互联网专线</w:t>
            </w:r>
          </w:p>
        </w:tc>
        <w:tc>
          <w:tcPr>
            <w:tcW w:w="1134" w:type="dxa"/>
            <w:vAlign w:val="top"/>
          </w:tcPr>
          <w:p>
            <w:pPr>
              <w:spacing w:line="360" w:lineRule="auto"/>
              <w:jc w:val="center"/>
              <w:rPr>
                <w:b/>
                <w:bCs/>
                <w:szCs w:val="18"/>
              </w:rPr>
            </w:pPr>
            <w:r>
              <w:rPr>
                <w:rFonts w:hint="eastAsia"/>
                <w:b/>
                <w:bCs/>
                <w:szCs w:val="18"/>
                <w:lang w:val="en-US" w:eastAsia="zh-CN"/>
              </w:rPr>
              <w:t>16</w:t>
            </w:r>
          </w:p>
        </w:tc>
        <w:tc>
          <w:tcPr>
            <w:tcW w:w="1134" w:type="dxa"/>
          </w:tcPr>
          <w:p>
            <w:pPr>
              <w:spacing w:line="360" w:lineRule="auto"/>
              <w:rPr>
                <w:rFonts w:hint="default" w:eastAsiaTheme="minorEastAsia"/>
                <w:b/>
                <w:bCs/>
                <w:szCs w:val="18"/>
                <w:lang w:val="en-US" w:eastAsia="zh-CN"/>
              </w:rPr>
            </w:pPr>
          </w:p>
        </w:tc>
        <w:tc>
          <w:tcPr>
            <w:tcW w:w="1134" w:type="dxa"/>
          </w:tcPr>
          <w:p>
            <w:pPr>
              <w:spacing w:line="360" w:lineRule="auto"/>
              <w:rPr>
                <w:b/>
                <w:bCs/>
                <w:szCs w:val="18"/>
              </w:rPr>
            </w:pPr>
          </w:p>
        </w:tc>
        <w:tc>
          <w:tcPr>
            <w:tcW w:w="1134" w:type="dxa"/>
          </w:tcPr>
          <w:p>
            <w:pPr>
              <w:spacing w:line="360" w:lineRule="auto"/>
              <w:rPr>
                <w:b/>
                <w:bCs/>
                <w:szCs w:val="18"/>
              </w:rPr>
            </w:pPr>
          </w:p>
        </w:tc>
        <w:tc>
          <w:tcPr>
            <w:tcW w:w="2100"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spacing w:line="360" w:lineRule="auto"/>
              <w:rPr>
                <w:rFonts w:hint="default" w:eastAsiaTheme="minorEastAsia"/>
                <w:b/>
                <w:bCs/>
                <w:szCs w:val="18"/>
                <w:lang w:val="en-US" w:eastAsia="zh-CN"/>
              </w:rPr>
            </w:pPr>
            <w:r>
              <w:rPr>
                <w:rFonts w:hint="eastAsia"/>
                <w:b/>
                <w:bCs/>
                <w:szCs w:val="18"/>
                <w:lang w:val="en-US" w:eastAsia="zh-CN"/>
              </w:rPr>
              <w:t>50M上行</w:t>
            </w:r>
          </w:p>
        </w:tc>
        <w:tc>
          <w:tcPr>
            <w:tcW w:w="1134" w:type="dxa"/>
            <w:vAlign w:val="top"/>
          </w:tcPr>
          <w:p>
            <w:pPr>
              <w:spacing w:line="360" w:lineRule="auto"/>
              <w:jc w:val="center"/>
              <w:rPr>
                <w:b/>
                <w:bCs/>
                <w:szCs w:val="18"/>
              </w:rPr>
            </w:pPr>
            <w:r>
              <w:rPr>
                <w:rFonts w:hint="eastAsia"/>
                <w:b/>
                <w:bCs/>
                <w:szCs w:val="18"/>
                <w:lang w:val="en-US" w:eastAsia="zh-CN"/>
              </w:rPr>
              <w:t>101</w:t>
            </w:r>
          </w:p>
        </w:tc>
        <w:tc>
          <w:tcPr>
            <w:tcW w:w="1134" w:type="dxa"/>
          </w:tcPr>
          <w:p>
            <w:pPr>
              <w:spacing w:line="360" w:lineRule="auto"/>
              <w:rPr>
                <w:rFonts w:hint="default" w:eastAsiaTheme="minorEastAsia"/>
                <w:b/>
                <w:bCs/>
                <w:szCs w:val="18"/>
                <w:lang w:val="en-US" w:eastAsia="zh-CN"/>
              </w:rPr>
            </w:pPr>
          </w:p>
        </w:tc>
        <w:tc>
          <w:tcPr>
            <w:tcW w:w="1134" w:type="dxa"/>
          </w:tcPr>
          <w:p>
            <w:pPr>
              <w:spacing w:line="360" w:lineRule="auto"/>
              <w:rPr>
                <w:b/>
                <w:bCs/>
                <w:szCs w:val="18"/>
              </w:rPr>
            </w:pPr>
          </w:p>
        </w:tc>
        <w:tc>
          <w:tcPr>
            <w:tcW w:w="1134" w:type="dxa"/>
          </w:tcPr>
          <w:p>
            <w:pPr>
              <w:spacing w:line="360" w:lineRule="auto"/>
              <w:rPr>
                <w:b/>
                <w:bCs/>
                <w:szCs w:val="18"/>
              </w:rPr>
            </w:pPr>
          </w:p>
        </w:tc>
        <w:tc>
          <w:tcPr>
            <w:tcW w:w="2100"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spacing w:line="360" w:lineRule="auto"/>
              <w:rPr>
                <w:rFonts w:hint="default" w:eastAsiaTheme="minorEastAsia"/>
                <w:b/>
                <w:bCs/>
                <w:szCs w:val="18"/>
                <w:lang w:val="en-US" w:eastAsia="zh-CN"/>
              </w:rPr>
            </w:pPr>
            <w:r>
              <w:rPr>
                <w:rFonts w:hint="eastAsia"/>
                <w:b/>
                <w:bCs/>
                <w:szCs w:val="18"/>
                <w:lang w:val="en-US" w:eastAsia="zh-CN"/>
              </w:rPr>
              <w:t>20M上行</w:t>
            </w:r>
          </w:p>
        </w:tc>
        <w:tc>
          <w:tcPr>
            <w:tcW w:w="1134" w:type="dxa"/>
            <w:vAlign w:val="top"/>
          </w:tcPr>
          <w:p>
            <w:pPr>
              <w:spacing w:line="360" w:lineRule="auto"/>
              <w:jc w:val="center"/>
              <w:rPr>
                <w:b/>
                <w:bCs/>
                <w:szCs w:val="18"/>
              </w:rPr>
            </w:pPr>
            <w:r>
              <w:rPr>
                <w:rFonts w:hint="eastAsia"/>
                <w:b/>
                <w:bCs/>
                <w:szCs w:val="18"/>
                <w:lang w:val="en-US" w:eastAsia="zh-CN"/>
              </w:rPr>
              <w:t>192</w:t>
            </w:r>
          </w:p>
        </w:tc>
        <w:tc>
          <w:tcPr>
            <w:tcW w:w="1134" w:type="dxa"/>
          </w:tcPr>
          <w:p>
            <w:pPr>
              <w:spacing w:line="360" w:lineRule="auto"/>
              <w:rPr>
                <w:rFonts w:hint="default" w:eastAsiaTheme="minorEastAsia"/>
                <w:b/>
                <w:bCs/>
                <w:szCs w:val="18"/>
                <w:lang w:val="en-US" w:eastAsia="zh-CN"/>
              </w:rPr>
            </w:pPr>
          </w:p>
        </w:tc>
        <w:tc>
          <w:tcPr>
            <w:tcW w:w="1134" w:type="dxa"/>
          </w:tcPr>
          <w:p>
            <w:pPr>
              <w:spacing w:line="360" w:lineRule="auto"/>
              <w:rPr>
                <w:b/>
                <w:bCs/>
                <w:szCs w:val="18"/>
              </w:rPr>
            </w:pPr>
          </w:p>
        </w:tc>
        <w:tc>
          <w:tcPr>
            <w:tcW w:w="1134" w:type="dxa"/>
          </w:tcPr>
          <w:p>
            <w:pPr>
              <w:spacing w:line="360" w:lineRule="auto"/>
              <w:rPr>
                <w:b/>
                <w:bCs/>
                <w:szCs w:val="18"/>
              </w:rPr>
            </w:pPr>
          </w:p>
        </w:tc>
        <w:tc>
          <w:tcPr>
            <w:tcW w:w="2100"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spacing w:line="360" w:lineRule="auto"/>
              <w:rPr>
                <w:rFonts w:hint="default" w:eastAsiaTheme="minorEastAsia"/>
                <w:b/>
                <w:bCs/>
                <w:szCs w:val="18"/>
                <w:lang w:val="en-US" w:eastAsia="zh-CN"/>
              </w:rPr>
            </w:pPr>
            <w:r>
              <w:rPr>
                <w:rFonts w:hint="eastAsia"/>
                <w:b/>
                <w:bCs/>
                <w:szCs w:val="18"/>
                <w:lang w:val="en-US" w:eastAsia="zh-CN"/>
              </w:rPr>
              <w:t>10M上行</w:t>
            </w:r>
          </w:p>
        </w:tc>
        <w:tc>
          <w:tcPr>
            <w:tcW w:w="1134" w:type="dxa"/>
            <w:vAlign w:val="top"/>
          </w:tcPr>
          <w:p>
            <w:pPr>
              <w:spacing w:line="360" w:lineRule="auto"/>
              <w:jc w:val="center"/>
              <w:rPr>
                <w:b/>
                <w:bCs/>
                <w:szCs w:val="18"/>
              </w:rPr>
            </w:pPr>
            <w:r>
              <w:rPr>
                <w:rFonts w:hint="eastAsia"/>
                <w:b/>
                <w:bCs/>
                <w:szCs w:val="18"/>
                <w:lang w:val="en-US" w:eastAsia="zh-CN"/>
              </w:rPr>
              <w:t>65</w:t>
            </w:r>
          </w:p>
        </w:tc>
        <w:tc>
          <w:tcPr>
            <w:tcW w:w="1134" w:type="dxa"/>
          </w:tcPr>
          <w:p>
            <w:pPr>
              <w:spacing w:line="360" w:lineRule="auto"/>
              <w:rPr>
                <w:rFonts w:hint="default" w:eastAsiaTheme="minorEastAsia"/>
                <w:b/>
                <w:bCs/>
                <w:szCs w:val="18"/>
                <w:lang w:val="en-US" w:eastAsia="zh-CN"/>
              </w:rPr>
            </w:pPr>
          </w:p>
        </w:tc>
        <w:tc>
          <w:tcPr>
            <w:tcW w:w="1134" w:type="dxa"/>
          </w:tcPr>
          <w:p>
            <w:pPr>
              <w:spacing w:line="360" w:lineRule="auto"/>
              <w:rPr>
                <w:b/>
                <w:bCs/>
                <w:szCs w:val="18"/>
              </w:rPr>
            </w:pPr>
          </w:p>
        </w:tc>
        <w:tc>
          <w:tcPr>
            <w:tcW w:w="1134" w:type="dxa"/>
          </w:tcPr>
          <w:p>
            <w:pPr>
              <w:spacing w:line="360" w:lineRule="auto"/>
              <w:rPr>
                <w:b/>
                <w:bCs/>
                <w:szCs w:val="18"/>
              </w:rPr>
            </w:pPr>
          </w:p>
        </w:tc>
        <w:tc>
          <w:tcPr>
            <w:tcW w:w="2100"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spacing w:line="360" w:lineRule="auto"/>
              <w:rPr>
                <w:rFonts w:hint="default" w:eastAsiaTheme="minorEastAsia"/>
                <w:b/>
                <w:bCs/>
                <w:szCs w:val="18"/>
                <w:lang w:val="en-US" w:eastAsia="zh-CN"/>
              </w:rPr>
            </w:pPr>
            <w:r>
              <w:rPr>
                <w:rFonts w:hint="eastAsia"/>
                <w:b/>
                <w:bCs/>
                <w:sz w:val="20"/>
                <w:szCs w:val="20"/>
                <w:lang w:eastAsia="zh-CN"/>
              </w:rPr>
              <w:t>三网合一</w:t>
            </w:r>
            <w:r>
              <w:rPr>
                <w:rFonts w:hint="eastAsia"/>
                <w:b/>
                <w:bCs/>
                <w:sz w:val="20"/>
                <w:szCs w:val="20"/>
                <w:lang w:val="en-US" w:eastAsia="zh-CN"/>
              </w:rPr>
              <w:t>4G卡</w:t>
            </w:r>
          </w:p>
        </w:tc>
        <w:tc>
          <w:tcPr>
            <w:tcW w:w="4536" w:type="dxa"/>
            <w:gridSpan w:val="4"/>
          </w:tcPr>
          <w:p>
            <w:pPr>
              <w:spacing w:line="360" w:lineRule="auto"/>
              <w:jc w:val="center"/>
              <w:rPr>
                <w:rFonts w:hint="eastAsia"/>
                <w:b/>
                <w:bCs/>
                <w:szCs w:val="18"/>
                <w:lang w:val="en-US" w:eastAsia="zh-CN"/>
              </w:rPr>
            </w:pPr>
            <w:r>
              <w:rPr>
                <w:rFonts w:hint="eastAsia"/>
                <w:b/>
                <w:bCs/>
                <w:szCs w:val="18"/>
                <w:lang w:val="en-US" w:eastAsia="zh-CN"/>
              </w:rPr>
              <w:t>358</w:t>
            </w:r>
          </w:p>
        </w:tc>
        <w:tc>
          <w:tcPr>
            <w:tcW w:w="2100" w:type="dxa"/>
          </w:tcPr>
          <w:p>
            <w:pPr>
              <w:spacing w:line="360" w:lineRule="auto"/>
              <w:rPr>
                <w:rFonts w:hint="eastAsia"/>
                <w:b/>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bottom"/>
          </w:tcPr>
          <w:p>
            <w:pPr>
              <w:widowControl/>
              <w:jc w:val="center"/>
              <w:rPr>
                <w:rFonts w:ascii="华文细黑" w:hAnsi="华文细黑" w:eastAsia="华文细黑" w:cs="宋体"/>
                <w:kern w:val="0"/>
              </w:rPr>
            </w:pPr>
            <w:r>
              <w:rPr>
                <w:rFonts w:hint="eastAsia" w:ascii="华文细黑" w:hAnsi="华文细黑" w:eastAsia="华文细黑" w:cs="宋体"/>
                <w:kern w:val="0"/>
              </w:rPr>
              <w:t>免费提供的</w:t>
            </w:r>
          </w:p>
          <w:p>
            <w:pPr>
              <w:widowControl/>
              <w:jc w:val="center"/>
              <w:rPr>
                <w:rFonts w:ascii="华文细黑" w:hAnsi="华文细黑" w:eastAsia="华文细黑" w:cs="宋体"/>
                <w:kern w:val="0"/>
                <w:szCs w:val="21"/>
              </w:rPr>
            </w:pPr>
            <w:r>
              <w:rPr>
                <w:rFonts w:hint="eastAsia" w:ascii="华文细黑" w:hAnsi="华文细黑" w:eastAsia="华文细黑" w:cs="宋体"/>
                <w:kern w:val="0"/>
              </w:rPr>
              <w:t>其他服务</w:t>
            </w:r>
          </w:p>
        </w:tc>
        <w:tc>
          <w:tcPr>
            <w:tcW w:w="6636" w:type="dxa"/>
            <w:gridSpan w:val="5"/>
          </w:tcPr>
          <w:p>
            <w:pPr>
              <w:spacing w:line="360" w:lineRule="auto"/>
              <w:rPr>
                <w:rFonts w:hint="eastAsia"/>
                <w:b/>
                <w:bCs/>
                <w:szCs w:val="18"/>
                <w:lang w:eastAsia="zh-CN"/>
              </w:rPr>
            </w:pPr>
            <w:r>
              <w:rPr>
                <w:rFonts w:hint="eastAsia"/>
                <w:b/>
                <w:bCs/>
                <w:szCs w:val="18"/>
                <w:lang w:eastAsia="zh-CN"/>
              </w:rPr>
              <w:t>移机，故障报修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ascii="华文细黑" w:hAnsi="华文细黑" w:eastAsia="华文细黑" w:cs="宋体"/>
                <w:b/>
                <w:bCs/>
                <w:kern w:val="0"/>
              </w:rPr>
            </w:pPr>
            <w:r>
              <w:rPr>
                <w:rFonts w:hint="eastAsia" w:ascii="华文细黑" w:hAnsi="华文细黑" w:eastAsia="华文细黑" w:cs="宋体"/>
                <w:b/>
                <w:bCs/>
                <w:kern w:val="0"/>
              </w:rPr>
              <w:t>项目总报价</w:t>
            </w:r>
          </w:p>
          <w:p>
            <w:pPr>
              <w:rPr>
                <w:bCs/>
                <w:szCs w:val="18"/>
              </w:rPr>
            </w:pPr>
          </w:p>
        </w:tc>
        <w:tc>
          <w:tcPr>
            <w:tcW w:w="6636" w:type="dxa"/>
            <w:gridSpan w:val="5"/>
            <w:vAlign w:val="bottom"/>
          </w:tcPr>
          <w:p>
            <w:pPr>
              <w:widowControl/>
              <w:spacing w:line="360" w:lineRule="auto"/>
              <w:rPr>
                <w:rFonts w:hint="eastAsia" w:ascii="华文细黑" w:hAnsi="华文细黑" w:eastAsia="华文细黑" w:cs="宋体"/>
                <w:b/>
                <w:bCs/>
                <w:kern w:val="0"/>
              </w:rPr>
            </w:pPr>
            <w:r>
              <w:rPr>
                <w:rFonts w:hint="eastAsia" w:ascii="华文细黑" w:hAnsi="华文细黑" w:eastAsia="华文细黑" w:cs="宋体"/>
                <w:b/>
                <w:bCs/>
                <w:kern w:val="0"/>
              </w:rPr>
              <w:t>大写：人民币</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（小写￥</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 xml:space="preserve"> ）</w:t>
            </w:r>
          </w:p>
        </w:tc>
      </w:tr>
    </w:tbl>
    <w:p>
      <w:pPr>
        <w:spacing w:line="360" w:lineRule="auto"/>
        <w:rPr>
          <w:b/>
          <w:bCs/>
          <w:szCs w:val="18"/>
        </w:rPr>
      </w:pPr>
    </w:p>
    <w:p>
      <w:pPr>
        <w:spacing w:line="360" w:lineRule="auto"/>
        <w:rPr>
          <w:rFonts w:hint="eastAsia" w:eastAsia="华文细黑"/>
          <w:b/>
          <w:bCs/>
          <w:szCs w:val="18"/>
          <w:lang w:eastAsia="zh-CN"/>
        </w:rPr>
      </w:pPr>
      <w:r>
        <w:rPr>
          <w:rFonts w:hint="eastAsia" w:ascii="华文细黑" w:hAnsi="华文细黑" w:eastAsia="华文细黑" w:cs="宋体"/>
          <w:kern w:val="0"/>
          <w:lang w:eastAsia="zh-CN"/>
        </w:rPr>
        <w:t>项目总报价</w:t>
      </w:r>
      <w:r>
        <w:rPr>
          <w:rFonts w:hint="eastAsia" w:ascii="华文细黑" w:hAnsi="华文细黑" w:eastAsia="华文细黑" w:cs="宋体"/>
          <w:kern w:val="0"/>
        </w:rPr>
        <w:t>含本招标项目所有产品、设备、服务的价款</w:t>
      </w:r>
      <w:r>
        <w:rPr>
          <w:rFonts w:hint="eastAsia" w:ascii="华文细黑" w:hAnsi="华文细黑" w:eastAsia="华文细黑" w:cs="宋体"/>
          <w:kern w:val="0"/>
          <w:lang w:eastAsia="zh-CN"/>
        </w:rPr>
        <w:t>。</w:t>
      </w:r>
    </w:p>
    <w:p>
      <w:pPr>
        <w:spacing w:line="360" w:lineRule="auto"/>
        <w:rPr>
          <w:b/>
          <w:bCs/>
          <w:szCs w:val="18"/>
        </w:rPr>
      </w:pPr>
      <w:r>
        <w:rPr>
          <w:rFonts w:hint="eastAsia"/>
          <w:b/>
          <w:bCs/>
          <w:szCs w:val="18"/>
        </w:rPr>
        <w:t>除上述列明费用外，无其他任何再需要支出费用。</w:t>
      </w:r>
    </w:p>
    <w:p>
      <w:pPr>
        <w:spacing w:line="360" w:lineRule="auto"/>
        <w:rPr>
          <w:b/>
          <w:bCs/>
          <w:szCs w:val="18"/>
        </w:rPr>
      </w:pPr>
    </w:p>
    <w:p>
      <w:pPr>
        <w:spacing w:line="360" w:lineRule="auto"/>
        <w:rPr>
          <w:b/>
          <w:bCs/>
          <w:szCs w:val="18"/>
        </w:rPr>
      </w:pPr>
      <w:r>
        <w:rPr>
          <w:rFonts w:hint="eastAsia"/>
          <w:b/>
          <w:bCs/>
          <w:szCs w:val="18"/>
        </w:rPr>
        <w:t>本项目的付款方式为：</w:t>
      </w:r>
    </w:p>
    <w:p>
      <w:pPr>
        <w:numPr>
          <w:ilvl w:val="0"/>
          <w:numId w:val="9"/>
        </w:numPr>
        <w:ind w:firstLine="420" w:firstLineChars="200"/>
        <w:jc w:val="left"/>
        <w:rPr>
          <w:rFonts w:hint="eastAsia" w:asciiTheme="minorEastAsia" w:hAnsiTheme="minorEastAsia"/>
          <w:color w:val="FF0000"/>
          <w:lang w:val="en-US" w:eastAsia="zh-CN"/>
        </w:rPr>
      </w:pPr>
      <w:r>
        <w:rPr>
          <w:rFonts w:hint="eastAsia" w:asciiTheme="minorEastAsia" w:hAnsiTheme="minorEastAsia"/>
          <w:color w:val="FF0000"/>
        </w:rPr>
        <w:t>本项目采购合同签订后，</w:t>
      </w:r>
      <w:r>
        <w:rPr>
          <w:rFonts w:hint="eastAsia" w:asciiTheme="minorEastAsia" w:hAnsiTheme="minorEastAsia"/>
          <w:color w:val="FF0000"/>
          <w:lang w:eastAsia="zh-CN"/>
        </w:rPr>
        <w:t>甲方凭乙方开具的</w:t>
      </w:r>
      <w:r>
        <w:rPr>
          <w:rFonts w:hint="eastAsia" w:asciiTheme="minorEastAsia" w:hAnsiTheme="minorEastAsia"/>
          <w:color w:val="FF0000"/>
          <w:lang w:val="en-US" w:eastAsia="zh-CN"/>
        </w:rPr>
        <w:t>6%增值税专用发票，按季度向乙方付款</w:t>
      </w:r>
    </w:p>
    <w:p>
      <w:pPr>
        <w:numPr>
          <w:ilvl w:val="0"/>
          <w:numId w:val="9"/>
        </w:numPr>
        <w:ind w:firstLine="420" w:firstLineChars="200"/>
        <w:jc w:val="left"/>
        <w:rPr>
          <w:rFonts w:hint="default" w:asciiTheme="minorEastAsia" w:hAnsiTheme="minorEastAsia"/>
          <w:color w:val="FF0000"/>
          <w:lang w:val="en-US" w:eastAsia="zh-CN"/>
        </w:rPr>
      </w:pPr>
      <w:r>
        <w:rPr>
          <w:rFonts w:hint="eastAsia" w:asciiTheme="minorEastAsia" w:hAnsiTheme="minorEastAsia"/>
          <w:color w:val="FF0000"/>
          <w:lang w:val="en-US" w:eastAsia="zh-CN"/>
        </w:rPr>
        <w:t>部分存在试运行的线路需试运行结束后开始付款。</w:t>
      </w: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0" w:firstLineChars="2000"/>
        <w:rPr>
          <w:rFonts w:ascii="宋体" w:hAnsi="宋体"/>
          <w:u w:val="single"/>
        </w:rPr>
      </w:pPr>
      <w:r>
        <w:rPr>
          <w:rFonts w:ascii="宋体" w:hAnsi="宋体"/>
          <w:u w:val="single"/>
        </w:rPr>
        <w:t xml:space="preserve">     年   月 </w:t>
      </w:r>
      <w:r>
        <w:rPr>
          <w:rFonts w:hint="eastAsia" w:ascii="宋体" w:hAnsi="宋体"/>
          <w:u w:val="single"/>
        </w:rPr>
        <w:t xml:space="preserve">  </w:t>
      </w:r>
      <w:r>
        <w:rPr>
          <w:rFonts w:ascii="宋体" w:hAnsi="宋体"/>
          <w:u w:val="single"/>
        </w:rPr>
        <w:t xml:space="preserve"> 日</w:t>
      </w:r>
    </w:p>
    <w:p>
      <w:pPr>
        <w:pStyle w:val="25"/>
        <w:spacing w:before="0" w:beforeAutospacing="0" w:after="0" w:afterAutospacing="0" w:line="360" w:lineRule="auto"/>
        <w:rPr>
          <w:rFonts w:ascii="楷体_GB2312" w:eastAsia="楷体_GB2312"/>
          <w:sz w:val="21"/>
          <w:szCs w:val="18"/>
        </w:rPr>
      </w:pPr>
    </w:p>
    <w:p>
      <w:pPr>
        <w:pStyle w:val="4"/>
        <w:spacing w:line="360" w:lineRule="auto"/>
      </w:pPr>
      <w:bookmarkStart w:id="72" w:name="_Toc26351164"/>
      <w:bookmarkStart w:id="73" w:name="_Toc535921097"/>
      <w:r>
        <w:t>3</w:t>
      </w:r>
      <w:r>
        <w:rPr>
          <w:rFonts w:hint="eastAsia"/>
        </w:rPr>
        <w:t>、投标人资格声明（格式）</w:t>
      </w:r>
      <w:bookmarkEnd w:id="72"/>
      <w:bookmarkEnd w:id="73"/>
    </w:p>
    <w:p>
      <w:pPr>
        <w:pStyle w:val="25"/>
        <w:spacing w:before="0" w:beforeAutospacing="0" w:after="0" w:afterAutospacing="0" w:line="360" w:lineRule="auto"/>
        <w:jc w:val="center"/>
        <w:rPr>
          <w:b/>
          <w:bCs/>
          <w:sz w:val="21"/>
          <w:szCs w:val="18"/>
        </w:rPr>
      </w:pPr>
    </w:p>
    <w:p>
      <w:pPr>
        <w:pStyle w:val="25"/>
        <w:spacing w:before="0" w:beforeAutospacing="0" w:after="0" w:afterAutospacing="0" w:line="360" w:lineRule="auto"/>
        <w:jc w:val="center"/>
        <w:rPr>
          <w:sz w:val="21"/>
          <w:szCs w:val="18"/>
        </w:rPr>
      </w:pPr>
      <w:r>
        <w:rPr>
          <w:rFonts w:hint="eastAsia"/>
          <w:b/>
          <w:bCs/>
          <w:sz w:val="21"/>
          <w:szCs w:val="18"/>
        </w:rPr>
        <w:t>投标人资格声明</w:t>
      </w:r>
    </w:p>
    <w:p>
      <w:pPr>
        <w:pStyle w:val="25"/>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（3）注册日期：__________________________</w:t>
      </w:r>
      <w:r>
        <w:rPr>
          <w:rFonts w:hint="eastAsia"/>
          <w:sz w:val="21"/>
          <w:szCs w:val="18"/>
          <w:lang w:val="en-US" w:eastAsia="zh-CN"/>
        </w:rPr>
        <w:t>________________</w:t>
      </w:r>
      <w:r>
        <w:rPr>
          <w:rFonts w:hint="eastAsia"/>
          <w:sz w:val="21"/>
          <w:szCs w:val="18"/>
        </w:rPr>
        <w:t>____</w:t>
      </w:r>
    </w:p>
    <w:p>
      <w:pPr>
        <w:pStyle w:val="25"/>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lang w:val="en-US" w:eastAsia="zh-CN"/>
        </w:rPr>
        <w:t>__________________</w:t>
      </w:r>
      <w:r>
        <w:rPr>
          <w:rFonts w:hint="eastAsia"/>
          <w:sz w:val="21"/>
          <w:szCs w:val="18"/>
        </w:rPr>
        <w:t>__</w:t>
      </w:r>
    </w:p>
    <w:p>
      <w:pPr>
        <w:pStyle w:val="25"/>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lang w:val="en-US" w:eastAsia="zh-CN"/>
        </w:rPr>
        <w:t>________________________</w:t>
      </w:r>
      <w:r>
        <w:rPr>
          <w:rFonts w:hint="eastAsia"/>
          <w:sz w:val="21"/>
          <w:szCs w:val="18"/>
        </w:rPr>
        <w:t>__</w:t>
      </w:r>
    </w:p>
    <w:p>
      <w:pPr>
        <w:pStyle w:val="25"/>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5"/>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w:t>
      </w:r>
      <w:r>
        <w:rPr>
          <w:rFonts w:hint="eastAsia"/>
          <w:sz w:val="21"/>
          <w:szCs w:val="18"/>
          <w:lang w:val="en-US" w:eastAsia="zh-CN"/>
        </w:rPr>
        <w:t>____________</w:t>
      </w:r>
      <w:r>
        <w:rPr>
          <w:rFonts w:hint="eastAsia"/>
          <w:sz w:val="21"/>
          <w:szCs w:val="18"/>
        </w:rPr>
        <w:t>__________</w:t>
      </w:r>
    </w:p>
    <w:p>
      <w:pPr>
        <w:pStyle w:val="25"/>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5"/>
        <w:spacing w:before="0" w:beforeAutospacing="0" w:after="0" w:afterAutospacing="0" w:line="360" w:lineRule="auto"/>
        <w:ind w:left="424" w:leftChars="202" w:firstLine="105" w:firstLineChars="50"/>
        <w:rPr>
          <w:rFonts w:hint="default"/>
          <w:sz w:val="21"/>
          <w:szCs w:val="18"/>
          <w:lang w:val="en-US"/>
        </w:rPr>
      </w:pPr>
      <w:r>
        <w:rPr>
          <w:rFonts w:hint="eastAsia"/>
          <w:sz w:val="21"/>
          <w:szCs w:val="18"/>
        </w:rPr>
        <w:t xml:space="preserve"> _________________________________________</w:t>
      </w:r>
      <w:r>
        <w:rPr>
          <w:rFonts w:hint="eastAsia"/>
          <w:sz w:val="21"/>
          <w:szCs w:val="18"/>
          <w:lang w:val="en-US" w:eastAsia="zh-CN"/>
        </w:rPr>
        <w:t>__________________________</w:t>
      </w:r>
    </w:p>
    <w:p>
      <w:pPr>
        <w:pStyle w:val="25"/>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w:t>
      </w:r>
      <w:r>
        <w:rPr>
          <w:rFonts w:hint="eastAsia"/>
          <w:sz w:val="21"/>
          <w:szCs w:val="18"/>
          <w:lang w:val="en-US" w:eastAsia="zh-CN"/>
        </w:rPr>
        <w:t>_______________________</w:t>
      </w:r>
    </w:p>
    <w:p>
      <w:pPr>
        <w:pStyle w:val="25"/>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5"/>
        <w:spacing w:before="0" w:beforeAutospacing="0" w:after="0" w:afterAutospacing="0" w:line="360" w:lineRule="auto"/>
        <w:ind w:left="424" w:leftChars="200" w:hanging="4" w:hangingChars="2"/>
        <w:rPr>
          <w:sz w:val="21"/>
          <w:szCs w:val="18"/>
        </w:rPr>
      </w:pPr>
      <w:r>
        <w:rPr>
          <w:rFonts w:hint="eastAsia"/>
          <w:sz w:val="21"/>
          <w:szCs w:val="18"/>
        </w:rPr>
        <w:t>____________________________</w:t>
      </w:r>
      <w:r>
        <w:rPr>
          <w:rFonts w:hint="eastAsia"/>
          <w:sz w:val="21"/>
          <w:szCs w:val="18"/>
          <w:lang w:val="en-US" w:eastAsia="zh-CN"/>
        </w:rPr>
        <w:t>____________________</w:t>
      </w:r>
      <w:r>
        <w:rPr>
          <w:rFonts w:hint="eastAsia"/>
          <w:sz w:val="21"/>
          <w:szCs w:val="18"/>
        </w:rPr>
        <w:t>______________________</w:t>
      </w:r>
    </w:p>
    <w:p>
      <w:pPr>
        <w:pStyle w:val="25"/>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5"/>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5"/>
        <w:spacing w:before="0" w:beforeAutospacing="0" w:after="0" w:afterAutospacing="0" w:line="360" w:lineRule="auto"/>
        <w:ind w:firstLine="420" w:firstLineChars="200"/>
        <w:rPr>
          <w:sz w:val="21"/>
          <w:szCs w:val="18"/>
        </w:rPr>
      </w:pPr>
      <w:r>
        <w:rPr>
          <w:rFonts w:hint="eastAsia"/>
          <w:sz w:val="21"/>
          <w:szCs w:val="18"/>
        </w:rPr>
        <w:t>电话：______________________</w:t>
      </w:r>
      <w:r>
        <w:rPr>
          <w:rFonts w:hint="eastAsia"/>
          <w:sz w:val="21"/>
          <w:szCs w:val="18"/>
          <w:lang w:val="en-US" w:eastAsia="zh-CN"/>
        </w:rPr>
        <w:t>_____</w:t>
      </w:r>
      <w:r>
        <w:rPr>
          <w:rFonts w:hint="eastAsia"/>
          <w:sz w:val="21"/>
          <w:szCs w:val="18"/>
        </w:rPr>
        <w:t>__________</w:t>
      </w:r>
    </w:p>
    <w:p>
      <w:pPr>
        <w:pStyle w:val="25"/>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5"/>
        <w:spacing w:before="0" w:beforeAutospacing="0" w:after="0" w:afterAutospacing="0" w:line="360" w:lineRule="auto"/>
        <w:rPr>
          <w:b/>
          <w:bCs/>
          <w:sz w:val="21"/>
          <w:szCs w:val="18"/>
        </w:rPr>
      </w:pPr>
    </w:p>
    <w:p>
      <w:pPr>
        <w:pStyle w:val="4"/>
        <w:spacing w:line="360" w:lineRule="auto"/>
      </w:pPr>
      <w:bookmarkStart w:id="74" w:name="_Toc26351165"/>
      <w:bookmarkStart w:id="75" w:name="_Toc535921098"/>
      <w:r>
        <w:t>4</w:t>
      </w:r>
      <w:r>
        <w:rPr>
          <w:rFonts w:hint="eastAsia"/>
        </w:rPr>
        <w:t>、法定代表人授权书（格式）</w:t>
      </w:r>
      <w:bookmarkEnd w:id="74"/>
      <w:bookmarkEnd w:id="75"/>
    </w:p>
    <w:p>
      <w:pPr>
        <w:pStyle w:val="25"/>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5"/>
        <w:spacing w:before="0" w:beforeAutospacing="0" w:after="0" w:afterAutospacing="0" w:line="360" w:lineRule="auto"/>
        <w:rPr>
          <w:sz w:val="21"/>
          <w:szCs w:val="18"/>
        </w:rPr>
      </w:pPr>
      <w:r>
        <w:rPr>
          <w:rFonts w:hint="eastAsia"/>
          <w:sz w:val="21"/>
          <w:szCs w:val="18"/>
        </w:rPr>
        <w:t>（招标人）_____________________：</w:t>
      </w:r>
    </w:p>
    <w:p>
      <w:pPr>
        <w:pStyle w:val="25"/>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    邮　编：__________________________________</w:t>
      </w:r>
      <w:r>
        <w:rPr>
          <w:sz w:val="21"/>
          <w:szCs w:val="18"/>
        </w:rPr>
        <w:br w:type="textWrapping"/>
      </w:r>
      <w:r>
        <w:rPr>
          <w:rFonts w:hint="eastAsia"/>
          <w:sz w:val="21"/>
          <w:szCs w:val="18"/>
        </w:rPr>
        <w:t>　　通讯地址：____________________________</w:t>
      </w:r>
      <w:r>
        <w:rPr>
          <w:rFonts w:hint="eastAsia"/>
          <w:sz w:val="21"/>
          <w:szCs w:val="18"/>
          <w:lang w:val="en-US" w:eastAsia="zh-CN"/>
        </w:rPr>
        <w:t>________________</w:t>
      </w:r>
      <w:r>
        <w:rPr>
          <w:rFonts w:hint="eastAsia"/>
          <w:sz w:val="21"/>
          <w:szCs w:val="18"/>
        </w:rPr>
        <w:t>_________________</w:t>
      </w:r>
      <w:r>
        <w:rPr>
          <w:sz w:val="21"/>
          <w:szCs w:val="18"/>
        </w:rPr>
        <w:br w:type="textWrapping"/>
      </w:r>
      <w:r>
        <w:rPr>
          <w:rFonts w:hint="eastAsia"/>
          <w:sz w:val="21"/>
          <w:szCs w:val="18"/>
        </w:rPr>
        <w:t>　　电　　话：_______________________</w:t>
      </w:r>
    </w:p>
    <w:p>
      <w:pPr>
        <w:pStyle w:val="25"/>
        <w:spacing w:before="0" w:beforeAutospacing="0" w:after="0" w:afterAutospacing="0" w:line="360" w:lineRule="auto"/>
        <w:ind w:firstLine="840" w:firstLineChars="400"/>
        <w:rPr>
          <w:sz w:val="21"/>
          <w:szCs w:val="18"/>
        </w:rPr>
      </w:pPr>
    </w:p>
    <w:p>
      <w:pPr>
        <w:pStyle w:val="25"/>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5"/>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7"/>
        <w:spacing w:line="360" w:lineRule="auto"/>
        <w:ind w:firstLine="3900"/>
        <w:rPr>
          <w:rFonts w:hint="eastAsia"/>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7"/>
        <w:spacing w:line="360" w:lineRule="auto"/>
        <w:ind w:firstLine="3900"/>
        <w:rPr>
          <w:rFonts w:hint="eastAsia"/>
          <w:szCs w:val="18"/>
        </w:rPr>
      </w:pPr>
    </w:p>
    <w:p>
      <w:pPr>
        <w:pStyle w:val="7"/>
        <w:spacing w:line="360" w:lineRule="auto"/>
        <w:ind w:firstLine="3900"/>
        <w:rPr>
          <w:rFonts w:hint="eastAsia"/>
          <w:szCs w:val="18"/>
        </w:rPr>
      </w:pPr>
    </w:p>
    <w:p>
      <w:pPr>
        <w:pStyle w:val="7"/>
        <w:spacing w:line="360" w:lineRule="auto"/>
        <w:ind w:firstLine="3900"/>
        <w:rPr>
          <w:rFonts w:hint="eastAsia"/>
          <w:szCs w:val="18"/>
        </w:rPr>
      </w:pPr>
    </w:p>
    <w:p>
      <w:pPr>
        <w:pStyle w:val="7"/>
        <w:spacing w:line="360" w:lineRule="auto"/>
        <w:ind w:firstLine="3900"/>
        <w:rPr>
          <w:rFonts w:hint="eastAsia"/>
          <w:szCs w:val="18"/>
        </w:rPr>
      </w:pPr>
    </w:p>
    <w:p>
      <w:pPr>
        <w:pStyle w:val="4"/>
        <w:spacing w:line="360" w:lineRule="auto"/>
      </w:pPr>
      <w:bookmarkStart w:id="76" w:name="_Toc535921101"/>
      <w:bookmarkStart w:id="77" w:name="_Toc26351168"/>
      <w:r>
        <w:rPr>
          <w:rFonts w:hint="eastAsia"/>
          <w:lang w:val="en-US" w:eastAsia="zh-CN"/>
        </w:rPr>
        <w:t>5</w:t>
      </w:r>
      <w:r>
        <w:rPr>
          <w:rFonts w:hint="eastAsia"/>
        </w:rPr>
        <w:t>、商务偏离表</w:t>
      </w:r>
      <w:bookmarkEnd w:id="76"/>
      <w:bookmarkEnd w:id="77"/>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numPr>
                <w:ilvl w:val="0"/>
                <w:numId w:val="0"/>
              </w:numPr>
              <w:jc w:val="left"/>
              <w:rPr>
                <w:rFonts w:hint="eastAsia" w:asciiTheme="minorEastAsia" w:hAnsiTheme="minorEastAsia"/>
                <w:color w:val="FF0000"/>
                <w:lang w:val="en-US" w:eastAsia="zh-CN"/>
              </w:rPr>
            </w:pPr>
            <w:r>
              <w:rPr>
                <w:rFonts w:hint="eastAsia" w:ascii="宋体" w:hAnsi="宋体"/>
                <w:b/>
                <w:szCs w:val="21"/>
              </w:rPr>
              <w:t>付款条件及周期：</w:t>
            </w:r>
          </w:p>
          <w:p>
            <w:pPr>
              <w:numPr>
                <w:ilvl w:val="0"/>
                <w:numId w:val="0"/>
              </w:numPr>
              <w:jc w:val="left"/>
              <w:rPr>
                <w:rFonts w:hint="eastAsia" w:asciiTheme="minorEastAsia" w:hAnsiTheme="minorEastAsia"/>
                <w:color w:val="FF0000"/>
                <w:lang w:val="en-US" w:eastAsia="zh-CN"/>
              </w:rPr>
            </w:pPr>
            <w:r>
              <w:rPr>
                <w:rFonts w:hint="eastAsia" w:asciiTheme="minorEastAsia" w:hAnsiTheme="minorEastAsia"/>
                <w:color w:val="FF0000"/>
                <w:lang w:val="en-US" w:eastAsia="zh-CN"/>
              </w:rPr>
              <w:t>1.</w:t>
            </w:r>
            <w:r>
              <w:rPr>
                <w:rFonts w:hint="eastAsia" w:asciiTheme="minorEastAsia" w:hAnsiTheme="minorEastAsia"/>
                <w:color w:val="FF0000"/>
              </w:rPr>
              <w:t>本项目采购合同签订后，</w:t>
            </w:r>
            <w:r>
              <w:rPr>
                <w:rFonts w:hint="eastAsia" w:asciiTheme="minorEastAsia" w:hAnsiTheme="minorEastAsia"/>
                <w:color w:val="FF0000"/>
                <w:lang w:eastAsia="zh-CN"/>
              </w:rPr>
              <w:t>甲方凭乙方开具的</w:t>
            </w:r>
            <w:r>
              <w:rPr>
                <w:rFonts w:hint="eastAsia" w:asciiTheme="minorEastAsia" w:hAnsiTheme="minorEastAsia"/>
                <w:color w:val="FF0000"/>
                <w:lang w:val="en-US" w:eastAsia="zh-CN"/>
              </w:rPr>
              <w:t>6%增值税专用发票，按季度向乙方付款</w:t>
            </w:r>
          </w:p>
          <w:p>
            <w:pPr>
              <w:numPr>
                <w:ilvl w:val="0"/>
                <w:numId w:val="0"/>
              </w:numPr>
              <w:jc w:val="left"/>
              <w:rPr>
                <w:rFonts w:hint="default" w:asciiTheme="minorEastAsia" w:hAnsiTheme="minorEastAsia"/>
                <w:color w:val="FF0000"/>
                <w:lang w:val="en-US" w:eastAsia="zh-CN"/>
              </w:rPr>
            </w:pPr>
            <w:r>
              <w:rPr>
                <w:rFonts w:hint="eastAsia" w:asciiTheme="minorEastAsia" w:hAnsiTheme="minorEastAsia"/>
                <w:color w:val="FF0000"/>
                <w:lang w:val="en-US" w:eastAsia="zh-CN"/>
              </w:rPr>
              <w:t>2.部分存在试运行的线路需试运行结束后开始付款。</w:t>
            </w:r>
          </w:p>
          <w:p>
            <w:pPr>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b/>
                <w:szCs w:val="21"/>
              </w:rPr>
              <w:t>享有的服务</w:t>
            </w:r>
            <w:r>
              <w:rPr>
                <w:rFonts w:ascii="宋体" w:hAnsi="宋体"/>
                <w:b/>
                <w:szCs w:val="21"/>
              </w:rPr>
              <w:t>：</w:t>
            </w:r>
          </w:p>
        </w:tc>
        <w:tc>
          <w:tcPr>
            <w:tcW w:w="1709" w:type="dxa"/>
          </w:tcPr>
          <w:p>
            <w:pPr>
              <w:spacing w:line="380" w:lineRule="exact"/>
              <w:rPr>
                <w:rFonts w:ascii="宋体" w:hAnsi="宋体"/>
                <w:b/>
                <w:szCs w:val="21"/>
              </w:rPr>
            </w:pPr>
          </w:p>
        </w:tc>
        <w:tc>
          <w:tcPr>
            <w:tcW w:w="1632"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hint="eastAsia" w:ascii="宋体" w:hAnsi="宋体"/>
                <w:b/>
                <w:szCs w:val="21"/>
              </w:rPr>
              <w:t>3</w:t>
            </w:r>
          </w:p>
        </w:tc>
        <w:tc>
          <w:tcPr>
            <w:tcW w:w="5432" w:type="dxa"/>
          </w:tcPr>
          <w:p>
            <w:pPr>
              <w:pStyle w:val="20"/>
            </w:pPr>
            <w:r>
              <w:rPr>
                <w:rFonts w:hint="eastAsia"/>
              </w:rPr>
              <w:t>其他（请根据具体项目列示）</w:t>
            </w:r>
          </w:p>
        </w:tc>
        <w:tc>
          <w:tcPr>
            <w:tcW w:w="1709" w:type="dxa"/>
          </w:tcPr>
          <w:p>
            <w:pPr>
              <w:pStyle w:val="20"/>
            </w:pPr>
          </w:p>
        </w:tc>
        <w:tc>
          <w:tcPr>
            <w:tcW w:w="1632" w:type="dxa"/>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pStyle w:val="20"/>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bl>
    <w:p>
      <w:pPr>
        <w:pStyle w:val="16"/>
        <w:spacing w:line="500" w:lineRule="exact"/>
        <w:ind w:left="5250" w:right="-168" w:rightChars="-80"/>
        <w:rPr>
          <w:b/>
          <w:color w:val="auto"/>
        </w:rPr>
      </w:pPr>
    </w:p>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6"/>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7"/>
      </w:pPr>
    </w:p>
    <w:p>
      <w:pPr>
        <w:pStyle w:val="4"/>
        <w:spacing w:line="360" w:lineRule="auto"/>
      </w:pPr>
      <w:bookmarkStart w:id="78" w:name="_Toc26351169"/>
      <w:bookmarkStart w:id="79" w:name="_Toc535921102"/>
      <w:r>
        <w:t>8、技术偏离表</w:t>
      </w:r>
      <w:bookmarkEnd w:id="78"/>
      <w:bookmarkEnd w:id="79"/>
    </w:p>
    <w:p>
      <w:pPr>
        <w:autoSpaceDE w:val="0"/>
        <w:autoSpaceDN w:val="0"/>
        <w:adjustRightInd w:val="0"/>
        <w:spacing w:line="500" w:lineRule="exact"/>
        <w:ind w:firstLine="2977" w:firstLineChars="1412"/>
        <w:rPr>
          <w:rFonts w:ascii="宋体" w:hAnsi="宋体"/>
          <w:b/>
          <w:bCs/>
          <w:szCs w:val="21"/>
        </w:rPr>
      </w:pPr>
      <w:r>
        <w:rPr>
          <w:rFonts w:hint="eastAsia" w:ascii="宋体" w:hAnsi="宋体"/>
          <w:b/>
          <w:bCs/>
          <w:szCs w:val="21"/>
        </w:rPr>
        <w:t>技术要求</w:t>
      </w:r>
      <w:r>
        <w:rPr>
          <w:rFonts w:ascii="宋体" w:hAnsi="宋体"/>
          <w:b/>
          <w:bCs/>
          <w:szCs w:val="21"/>
        </w:rPr>
        <w:t>偏离表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w:t>
            </w:r>
            <w:r>
              <w:rPr>
                <w:rFonts w:hint="eastAsia" w:ascii="宋体" w:hAnsi="宋体"/>
                <w:szCs w:val="21"/>
              </w:rPr>
              <w:t>技术要求</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hint="eastAsia" w:ascii="宋体" w:hAnsi="宋体"/>
                <w:szCs w:val="21"/>
              </w:rPr>
              <w:t>技术方案</w:t>
            </w:r>
          </w:p>
        </w:tc>
        <w:tc>
          <w:tcPr>
            <w:tcW w:w="1243"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r>
              <w:rPr>
                <w:rFonts w:hint="eastAsia" w:ascii="宋体" w:hAnsi="宋体"/>
                <w:szCs w:val="21"/>
                <w:lang w:val="en-US" w:eastAsia="zh-CN"/>
              </w:rPr>
              <w:t>乙方需要在甲方提出需求20日内完成线路的开通</w:t>
            </w:r>
          </w:p>
        </w:tc>
        <w:tc>
          <w:tcPr>
            <w:tcW w:w="1709" w:type="dxa"/>
          </w:tcPr>
          <w:p>
            <w:pPr>
              <w:spacing w:line="400" w:lineRule="exact"/>
              <w:rPr>
                <w:rFonts w:ascii="宋体" w:hAnsi="宋体"/>
                <w:b/>
                <w:szCs w:val="21"/>
              </w:rPr>
            </w:pPr>
          </w:p>
        </w:tc>
        <w:tc>
          <w:tcPr>
            <w:tcW w:w="1243"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numPr>
                <w:ilvl w:val="0"/>
                <w:numId w:val="0"/>
              </w:numPr>
              <w:spacing w:line="360" w:lineRule="auto"/>
              <w:rPr>
                <w:rFonts w:ascii="宋体" w:hAnsi="宋体"/>
                <w:b/>
                <w:szCs w:val="21"/>
              </w:rPr>
            </w:pPr>
            <w:r>
              <w:rPr>
                <w:rFonts w:hint="eastAsia" w:ascii="宋体" w:hAnsi="宋体"/>
                <w:szCs w:val="21"/>
                <w:lang w:val="en-US" w:eastAsia="zh-CN"/>
              </w:rPr>
              <w:t>申请的线路需能够支持IPSEC VPN建立</w:t>
            </w:r>
          </w:p>
        </w:tc>
        <w:tc>
          <w:tcPr>
            <w:tcW w:w="1709" w:type="dxa"/>
          </w:tcPr>
          <w:p>
            <w:pPr>
              <w:spacing w:line="380" w:lineRule="exact"/>
              <w:rPr>
                <w:rFonts w:ascii="宋体" w:hAnsi="宋体"/>
                <w:b/>
                <w:szCs w:val="21"/>
              </w:rPr>
            </w:pPr>
          </w:p>
        </w:tc>
        <w:tc>
          <w:tcPr>
            <w:tcW w:w="1243"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ascii="宋体" w:hAnsi="宋体"/>
                <w:b/>
                <w:szCs w:val="21"/>
              </w:rPr>
              <w:t>3</w:t>
            </w:r>
          </w:p>
        </w:tc>
        <w:tc>
          <w:tcPr>
            <w:tcW w:w="5432" w:type="dxa"/>
          </w:tcPr>
          <w:p>
            <w:pPr>
              <w:pStyle w:val="20"/>
            </w:pPr>
            <w:r>
              <w:rPr>
                <w:rFonts w:hint="eastAsia" w:ascii="宋体" w:hAnsi="宋体" w:eastAsiaTheme="minorEastAsia" w:cstheme="minorBidi"/>
                <w:b w:val="0"/>
                <w:kern w:val="2"/>
                <w:sz w:val="21"/>
                <w:szCs w:val="21"/>
                <w:lang w:val="en-US" w:eastAsia="zh-CN" w:bidi="ar-SA"/>
              </w:rPr>
              <w:t xml:space="preserve">技术服务SLA：①技术服务时间7×24 小时②故障远程响应时间≤30 分钟③到达现场时限≤2小时④线路故障恢复时限≤6小时 </w:t>
            </w:r>
          </w:p>
        </w:tc>
        <w:tc>
          <w:tcPr>
            <w:tcW w:w="1709" w:type="dxa"/>
          </w:tcPr>
          <w:p>
            <w:pPr>
              <w:pStyle w:val="20"/>
            </w:pPr>
          </w:p>
        </w:tc>
        <w:tc>
          <w:tcPr>
            <w:tcW w:w="1243" w:type="dxa"/>
          </w:tcPr>
          <w:p>
            <w:pPr>
              <w:pStyle w:val="20"/>
            </w:pPr>
          </w:p>
        </w:tc>
      </w:tr>
    </w:tbl>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1、在本表中，需对谈判文件的技术要求全部做出响应，而不仅仅是对偏离项的响应。</w:t>
      </w:r>
    </w:p>
    <w:p>
      <w:pPr>
        <w:pStyle w:val="16"/>
        <w:adjustRightInd w:val="0"/>
        <w:snapToGrid w:val="0"/>
        <w:spacing w:line="460" w:lineRule="exact"/>
        <w:ind w:left="834" w:leftChars="247" w:hanging="315" w:hangingChars="150"/>
        <w:rPr>
          <w:color w:val="auto"/>
        </w:rPr>
      </w:pPr>
      <w:r>
        <w:rPr>
          <w:rFonts w:hint="eastAsia"/>
          <w:color w:val="auto"/>
        </w:rPr>
        <w:t>2、在本表中，与“谈判文件的技术要求”栏比较，如无偏离，“响应文件的技术方案”栏可具体填写响应内容或“同意”、“接受”等字样，如有偏离，则必须填写具体的偏离内容。</w:t>
      </w:r>
      <w:r>
        <w:rPr>
          <w:color w:val="auto"/>
        </w:rPr>
        <w:t xml:space="preserve"> </w:t>
      </w:r>
    </w:p>
    <w:p>
      <w:pPr>
        <w:pStyle w:val="16"/>
        <w:adjustRightInd w:val="0"/>
        <w:snapToGrid w:val="0"/>
        <w:spacing w:line="460" w:lineRule="exact"/>
        <w:ind w:left="834" w:leftChars="247" w:hanging="315" w:hangingChars="150"/>
        <w:rPr>
          <w:color w:val="auto"/>
        </w:rPr>
      </w:pPr>
      <w:r>
        <w:rPr>
          <w:rFonts w:hint="eastAsia"/>
          <w:color w:val="auto"/>
        </w:rPr>
        <w:t>3、对于技术要求(包括其他部分的内容)，如有偏离或替代方案的，也要求增列入此表，否则表示投标人完全接受，对投标人有约束力。</w:t>
      </w:r>
    </w:p>
    <w:p>
      <w:pPr>
        <w:pStyle w:val="7"/>
      </w:pPr>
    </w:p>
    <w:p>
      <w:pPr>
        <w:pStyle w:val="4"/>
        <w:spacing w:line="360" w:lineRule="auto"/>
        <w:rPr>
          <w:b w:val="0"/>
          <w:bCs w:val="0"/>
        </w:rPr>
      </w:pPr>
      <w:bookmarkStart w:id="80" w:name="_Toc535921103"/>
      <w:bookmarkStart w:id="81" w:name="_Toc26351170"/>
      <w:r>
        <w:t>9</w:t>
      </w:r>
      <w:r>
        <w:rPr>
          <w:rFonts w:hint="eastAsia"/>
        </w:rPr>
        <w:t>、资格预审文件</w:t>
      </w:r>
      <w:bookmarkEnd w:id="80"/>
      <w:bookmarkEnd w:id="81"/>
      <w:r>
        <w:rPr>
          <w:rFonts w:hint="eastAsia"/>
        </w:rPr>
        <w:t xml:space="preserve"> </w:t>
      </w:r>
      <w:r>
        <w:rPr>
          <w:rFonts w:hint="eastAsia"/>
          <w:color w:val="FF0000"/>
          <w:sz w:val="24"/>
        </w:rPr>
        <w:t>须唯一且单独封装</w:t>
      </w:r>
    </w:p>
    <w:p>
      <w:pPr>
        <w:numPr>
          <w:ilvl w:val="0"/>
          <w:numId w:val="10"/>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10"/>
        </w:numPr>
        <w:tabs>
          <w:tab w:val="left" w:pos="900"/>
          <w:tab w:val="clear" w:pos="1142"/>
        </w:tabs>
        <w:spacing w:line="360" w:lineRule="auto"/>
        <w:ind w:left="900" w:hanging="540"/>
        <w:rPr>
          <w:rFonts w:ascii="宋体" w:hAnsi="宋体"/>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pPr>
        <w:numPr>
          <w:ilvl w:val="0"/>
          <w:numId w:val="10"/>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10"/>
        </w:numPr>
        <w:tabs>
          <w:tab w:val="left" w:pos="900"/>
          <w:tab w:val="clear" w:pos="1142"/>
        </w:tabs>
        <w:spacing w:line="360" w:lineRule="auto"/>
        <w:ind w:left="900" w:hanging="540"/>
        <w:rPr>
          <w:rFonts w:ascii="宋体" w:hAnsi="宋体"/>
        </w:rPr>
      </w:pPr>
      <w:r>
        <w:rPr>
          <w:rFonts w:hint="eastAsia" w:ascii="宋体" w:hAnsi="宋体"/>
        </w:rPr>
        <w:t>需按照通知的具体时间及要求提供序号</w:t>
      </w:r>
      <w:r>
        <w:rPr>
          <w:rFonts w:ascii="宋体" w:hAnsi="宋体"/>
        </w:rPr>
        <w:t>1、2、4原件部分交招标人核对（当场退还）。</w:t>
      </w:r>
    </w:p>
    <w:p>
      <w:pPr>
        <w:numPr>
          <w:ilvl w:val="0"/>
          <w:numId w:val="10"/>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7"/>
      </w:pPr>
    </w:p>
    <w:tbl>
      <w:tblPr>
        <w:tblStyle w:val="27"/>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pStyle w:val="19"/>
              <w:pBdr>
                <w:bottom w:val="none" w:color="auto" w:sz="0" w:space="0"/>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pPr>
              <w:spacing w:line="360" w:lineRule="auto"/>
              <w:ind w:firstLine="210" w:firstLineChars="100"/>
              <w:rPr>
                <w:rFonts w:hint="default" w:ascii="宋体" w:hAnsi="宋体" w:cs="Arial Unicode MS" w:eastAsiaTheme="minorEastAsia"/>
                <w:bCs/>
                <w:lang w:val="en-US" w:eastAsia="zh-CN"/>
              </w:rPr>
            </w:pPr>
            <w:r>
              <w:rPr>
                <w:rFonts w:hint="eastAsia" w:ascii="宋体" w:hAnsi="宋体" w:cs="Arial Unicode MS"/>
                <w:bCs/>
                <w:lang w:eastAsia="zh-CN"/>
              </w:rPr>
              <w:t>全国范围</w:t>
            </w:r>
            <w:r>
              <w:rPr>
                <w:rFonts w:hint="eastAsia" w:ascii="宋体" w:hAnsi="宋体" w:cs="Arial Unicode MS"/>
                <w:bCs/>
                <w:lang w:val="en-US" w:eastAsia="zh-CN"/>
              </w:rPr>
              <w:t>ISP资质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ascii="宋体" w:hAnsi="宋体"/>
              </w:rPr>
              <w:t>3</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bCs/>
                <w:lang w:eastAsia="zh-CN"/>
              </w:rPr>
            </w:pPr>
            <w:r>
              <w:rPr>
                <w:rFonts w:hint="eastAsia" w:ascii="宋体" w:hAnsi="宋体"/>
                <w:bCs/>
                <w:lang w:val="en-US" w:eastAsia="zh-CN"/>
              </w:rPr>
              <w:t>4</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lang w:eastAsia="zh-CN"/>
              </w:rPr>
            </w:pPr>
            <w:r>
              <w:rPr>
                <w:rFonts w:hint="eastAsia" w:ascii="宋体" w:hAnsi="宋体"/>
                <w:lang w:val="en-US" w:eastAsia="zh-CN"/>
              </w:rPr>
              <w:t>5</w:t>
            </w:r>
          </w:p>
        </w:tc>
        <w:tc>
          <w:tcPr>
            <w:tcW w:w="8678" w:type="dxa"/>
            <w:vAlign w:val="center"/>
          </w:tcPr>
          <w:p>
            <w:pPr>
              <w:spacing w:line="360" w:lineRule="auto"/>
              <w:ind w:firstLine="210" w:firstLineChars="100"/>
              <w:rPr>
                <w:rFonts w:hint="eastAsia" w:ascii="宋体" w:hAnsi="宋体" w:cs="Arial Unicode MS" w:eastAsiaTheme="minorEastAsia"/>
                <w:lang w:eastAsia="zh-CN"/>
              </w:rPr>
            </w:pPr>
            <w:r>
              <w:rPr>
                <w:rFonts w:hint="eastAsia" w:ascii="宋体" w:hAnsi="宋体"/>
                <w:lang w:eastAsia="zh-CN"/>
              </w:rPr>
              <w:t>相关承诺函（详见项目要求）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kern w:val="2"/>
                <w:sz w:val="21"/>
                <w:szCs w:val="22"/>
                <w:lang w:val="en-US" w:eastAsia="zh-CN" w:bidi="ar-SA"/>
              </w:rPr>
            </w:pPr>
            <w:r>
              <w:rPr>
                <w:rFonts w:hint="eastAsia" w:ascii="宋体" w:hAnsi="宋体"/>
                <w:lang w:val="en-US" w:eastAsia="zh-CN"/>
              </w:rPr>
              <w:t>6</w:t>
            </w:r>
          </w:p>
        </w:tc>
        <w:tc>
          <w:tcPr>
            <w:tcW w:w="8678" w:type="dxa"/>
            <w:vAlign w:val="center"/>
          </w:tcPr>
          <w:p>
            <w:pPr>
              <w:spacing w:line="360" w:lineRule="auto"/>
              <w:ind w:firstLine="210" w:firstLineChars="100"/>
              <w:rPr>
                <w:rFonts w:ascii="宋体" w:hAnsi="宋体" w:cs="Arial Unicode MS" w:eastAsiaTheme="minorEastAsia"/>
                <w:kern w:val="2"/>
                <w:sz w:val="21"/>
                <w:szCs w:val="22"/>
                <w:lang w:val="en-US" w:eastAsia="zh-CN" w:bidi="ar-SA"/>
              </w:rPr>
            </w:pPr>
            <w:r>
              <w:rPr>
                <w:rFonts w:hint="eastAsia" w:ascii="宋体" w:hAnsi="宋体"/>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default" w:ascii="宋体" w:hAnsi="宋体" w:cs="Arial Unicode MS" w:eastAsiaTheme="minorEastAsia"/>
                <w:kern w:val="2"/>
                <w:sz w:val="21"/>
                <w:szCs w:val="22"/>
                <w:lang w:val="en-US" w:eastAsia="zh-CN" w:bidi="ar-SA"/>
              </w:rPr>
            </w:pPr>
            <w:r>
              <w:rPr>
                <w:rFonts w:hint="eastAsia" w:ascii="宋体" w:hAnsi="宋体"/>
                <w:lang w:val="en-US" w:eastAsia="zh-CN"/>
              </w:rPr>
              <w:t>7</w:t>
            </w:r>
          </w:p>
        </w:tc>
        <w:tc>
          <w:tcPr>
            <w:tcW w:w="8678" w:type="dxa"/>
            <w:vAlign w:val="center"/>
          </w:tcPr>
          <w:p>
            <w:pPr>
              <w:spacing w:line="360" w:lineRule="auto"/>
              <w:ind w:firstLine="210" w:firstLineChars="100"/>
              <w:rPr>
                <w:rFonts w:ascii="宋体" w:hAnsi="宋体" w:cs="Arial Unicode MS" w:eastAsiaTheme="minorEastAsia"/>
                <w:kern w:val="2"/>
                <w:sz w:val="21"/>
                <w:szCs w:val="22"/>
                <w:lang w:val="en-US" w:eastAsia="zh-CN" w:bidi="ar-SA"/>
              </w:rPr>
            </w:pPr>
            <w:r>
              <w:rPr>
                <w:rFonts w:hint="eastAsia" w:ascii="宋体" w:hAnsi="宋体"/>
              </w:rPr>
              <w:t>上一年度完整的审计报告（无审计报告的提供说明，并提交上一年度财务报表，包括资产负债表、利润表和现金流量表）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8</w:t>
            </w:r>
          </w:p>
        </w:tc>
        <w:tc>
          <w:tcPr>
            <w:tcW w:w="8678" w:type="dxa"/>
            <w:vAlign w:val="center"/>
          </w:tcPr>
          <w:p>
            <w:pPr>
              <w:spacing w:line="360" w:lineRule="auto"/>
              <w:ind w:firstLine="210" w:firstLineChars="100"/>
              <w:rPr>
                <w:rFonts w:ascii="宋体" w:hAnsi="宋体" w:eastAsiaTheme="minorEastAsia" w:cstheme="minorBidi"/>
                <w:kern w:val="2"/>
                <w:sz w:val="21"/>
                <w:szCs w:val="22"/>
                <w:lang w:val="en-US" w:eastAsia="zh-CN" w:bidi="ar-SA"/>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default" w:ascii="宋体" w:hAnsi="宋体" w:cs="Arial Unicode MS" w:eastAsiaTheme="minorEastAsia"/>
                <w:kern w:val="2"/>
                <w:sz w:val="21"/>
                <w:szCs w:val="22"/>
                <w:lang w:val="en-US" w:eastAsia="zh-CN" w:bidi="ar-SA"/>
              </w:rPr>
            </w:pPr>
            <w:r>
              <w:rPr>
                <w:rFonts w:hint="eastAsia" w:ascii="宋体" w:hAnsi="宋体"/>
                <w:lang w:val="en-US" w:eastAsia="zh-CN"/>
              </w:rPr>
              <w:t>9</w:t>
            </w:r>
          </w:p>
        </w:tc>
        <w:tc>
          <w:tcPr>
            <w:tcW w:w="8678" w:type="dxa"/>
            <w:vAlign w:val="center"/>
          </w:tcPr>
          <w:p>
            <w:pPr>
              <w:spacing w:line="360" w:lineRule="auto"/>
              <w:ind w:firstLine="210" w:firstLineChars="100"/>
              <w:rPr>
                <w:rFonts w:ascii="宋体" w:hAnsi="宋体" w:cs="Arial Unicode MS" w:eastAsiaTheme="minorEastAsia"/>
                <w:kern w:val="2"/>
                <w:sz w:val="21"/>
                <w:szCs w:val="22"/>
                <w:lang w:val="en-US" w:eastAsia="zh-CN" w:bidi="ar-SA"/>
              </w:rPr>
            </w:pPr>
            <w:r>
              <w:rPr>
                <w:rFonts w:hint="eastAsia" w:ascii="宋体" w:hAnsi="宋体"/>
              </w:rPr>
              <w:t>上一年度或本年度的同种业务类合同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jc w:val="center"/>
              <w:rPr>
                <w:rFonts w:hint="default" w:ascii="宋体" w:hAnsi="宋体" w:eastAsiaTheme="minorEastAsia" w:cstheme="minorBidi"/>
                <w:kern w:val="2"/>
                <w:sz w:val="21"/>
                <w:szCs w:val="22"/>
                <w:lang w:val="en-US" w:eastAsia="zh-CN" w:bidi="ar-SA"/>
              </w:rPr>
            </w:pPr>
            <w:r>
              <w:rPr>
                <w:rFonts w:hint="eastAsia" w:ascii="宋体" w:hAnsi="宋体" w:cstheme="minorBidi"/>
                <w:kern w:val="2"/>
                <w:sz w:val="21"/>
                <w:szCs w:val="22"/>
                <w:lang w:val="en-US" w:eastAsia="zh-CN" w:bidi="ar-SA"/>
              </w:rPr>
              <w:t>10</w:t>
            </w:r>
          </w:p>
        </w:tc>
        <w:tc>
          <w:tcPr>
            <w:tcW w:w="8678" w:type="dxa"/>
            <w:vAlign w:val="center"/>
          </w:tcPr>
          <w:p>
            <w:pPr>
              <w:ind w:left="210" w:leftChars="100"/>
              <w:rPr>
                <w:rFonts w:ascii="宋体" w:hAnsi="宋体" w:eastAsiaTheme="minorEastAsia" w:cstheme="minorBidi"/>
                <w:kern w:val="2"/>
                <w:sz w:val="21"/>
                <w:szCs w:val="22"/>
                <w:lang w:val="en-US" w:eastAsia="zh-CN" w:bidi="ar-SA"/>
              </w:rPr>
            </w:pPr>
            <w:r>
              <w:rPr>
                <w:rFonts w:hint="eastAsia" w:ascii="宋体" w:hAnsi="宋体"/>
              </w:rPr>
              <w:t>公司办公场所租赁（或购买）证明（名称同供应商名称或同注册地不一致时，提供说明）</w:t>
            </w:r>
            <w:r>
              <w:rPr>
                <w:rFonts w:hint="eastAsia" w:ascii="宋体" w:hAnsi="宋体"/>
              </w:rPr>
              <w:br w:type="textWrapping"/>
            </w:r>
            <w:r>
              <w:rPr>
                <w:rFonts w:hint="eastAsia" w:ascii="宋体" w:hAnsi="宋体"/>
                <w:color w:val="FF0000"/>
              </w:rPr>
              <w:t>(可根据项目情况选择是否需要提供)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jc w:val="center"/>
              <w:rPr>
                <w:rFonts w:hint="default" w:ascii="宋体" w:hAnsi="宋体" w:eastAsiaTheme="minorEastAsia" w:cstheme="minorBidi"/>
                <w:kern w:val="2"/>
                <w:sz w:val="21"/>
                <w:szCs w:val="22"/>
                <w:lang w:val="en-US" w:eastAsia="zh-CN" w:bidi="ar-SA"/>
              </w:rPr>
            </w:pPr>
            <w:r>
              <w:rPr>
                <w:rFonts w:hint="eastAsia" w:ascii="宋体" w:hAnsi="宋体"/>
                <w:lang w:val="en-US" w:eastAsia="zh-CN"/>
              </w:rPr>
              <w:t>11</w:t>
            </w:r>
          </w:p>
        </w:tc>
        <w:tc>
          <w:tcPr>
            <w:tcW w:w="8678" w:type="dxa"/>
            <w:vAlign w:val="center"/>
          </w:tcPr>
          <w:p>
            <w:pPr>
              <w:ind w:firstLine="210" w:firstLineChars="100"/>
              <w:rPr>
                <w:rFonts w:ascii="宋体" w:hAnsi="宋体"/>
              </w:rPr>
            </w:pPr>
            <w:r>
              <w:rPr>
                <w:rFonts w:hint="eastAsia" w:ascii="宋体" w:hAnsi="宋体"/>
              </w:rPr>
              <w:t>公司办公实景照片（包括外景、室内近景等不同角度</w:t>
            </w:r>
            <w:r>
              <w:t>5</w:t>
            </w:r>
            <w:r>
              <w:rPr>
                <w:rFonts w:hint="eastAsia" w:ascii="宋体" w:hAnsi="宋体"/>
              </w:rPr>
              <w:t>张</w:t>
            </w:r>
            <w:r>
              <w:t>6</w:t>
            </w:r>
            <w:r>
              <w:rPr>
                <w:rFonts w:hint="eastAsia" w:ascii="宋体" w:hAnsi="宋体"/>
              </w:rPr>
              <w:t>寸以上照片）</w:t>
            </w:r>
          </w:p>
          <w:p>
            <w:pPr>
              <w:ind w:firstLine="210" w:firstLineChars="100"/>
              <w:rPr>
                <w:rFonts w:hint="eastAsia" w:ascii="宋体" w:hAnsi="宋体" w:cs="Arial Unicode MS" w:eastAsiaTheme="minorEastAsia"/>
                <w:kern w:val="2"/>
                <w:sz w:val="21"/>
                <w:szCs w:val="22"/>
                <w:lang w:val="en-US" w:eastAsia="zh-CN" w:bidi="ar-SA"/>
              </w:rPr>
            </w:pPr>
            <w:r>
              <w:rPr>
                <w:rFonts w:hint="eastAsia" w:ascii="宋体" w:hAnsi="宋体"/>
                <w:color w:val="FF0000"/>
              </w:rPr>
              <w:t>(可根据项目情况选择是否需要提供)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hint="default" w:ascii="宋体" w:hAnsi="宋体" w:eastAsiaTheme="minorEastAsia" w:cstheme="minorBidi"/>
                <w:kern w:val="2"/>
                <w:sz w:val="21"/>
                <w:szCs w:val="22"/>
                <w:lang w:val="en-US" w:eastAsia="zh-CN" w:bidi="ar-SA"/>
              </w:rPr>
            </w:pPr>
            <w:r>
              <w:rPr>
                <w:rFonts w:hint="eastAsia" w:ascii="宋体" w:hAnsi="宋体"/>
                <w:lang w:val="en-US" w:eastAsia="zh-CN"/>
              </w:rPr>
              <w:t>12</w:t>
            </w:r>
          </w:p>
        </w:tc>
        <w:tc>
          <w:tcPr>
            <w:tcW w:w="8678" w:type="dxa"/>
            <w:vAlign w:val="center"/>
          </w:tcPr>
          <w:p>
            <w:pPr>
              <w:spacing w:line="360" w:lineRule="auto"/>
              <w:ind w:firstLine="210" w:firstLineChars="100"/>
              <w:rPr>
                <w:rFonts w:hint="eastAsia" w:ascii="宋体" w:hAnsi="宋体" w:eastAsia="宋体" w:cs="Times New Roman"/>
                <w:kern w:val="2"/>
                <w:sz w:val="21"/>
                <w:szCs w:val="24"/>
                <w:lang w:val="en-US" w:eastAsia="zh-CN" w:bidi="ar-SA"/>
              </w:rPr>
            </w:pPr>
            <w:r>
              <w:rPr>
                <w:rFonts w:hint="eastAsia"/>
                <w:szCs w:val="18"/>
              </w:rPr>
              <w:t>其他资质、资格证书、荣誉证书等</w:t>
            </w:r>
          </w:p>
        </w:tc>
      </w:tr>
    </w:tbl>
    <w:p>
      <w:pPr>
        <w:pStyle w:val="7"/>
        <w:ind w:firstLine="0"/>
      </w:pPr>
    </w:p>
    <w:p>
      <w:pPr>
        <w:pStyle w:val="4"/>
        <w:spacing w:line="360" w:lineRule="auto"/>
      </w:pPr>
      <w:bookmarkStart w:id="82" w:name="_Toc26351171"/>
      <w:bookmarkStart w:id="83" w:name="_Toc535921104"/>
      <w:r>
        <w:t>10</w:t>
      </w:r>
      <w:r>
        <w:rPr>
          <w:rFonts w:hint="eastAsia"/>
        </w:rPr>
        <w:t>、质量、商务及服务承诺</w:t>
      </w:r>
      <w:bookmarkEnd w:id="82"/>
      <w:bookmarkEnd w:id="83"/>
    </w:p>
    <w:p>
      <w:pPr>
        <w:numPr>
          <w:ilvl w:val="2"/>
          <w:numId w:val="7"/>
        </w:numPr>
        <w:tabs>
          <w:tab w:val="left" w:pos="900"/>
        </w:tabs>
        <w:spacing w:line="360" w:lineRule="auto"/>
        <w:ind w:left="900"/>
        <w:rPr>
          <w:rFonts w:ascii="宋体" w:hAnsi="宋体"/>
        </w:rPr>
      </w:pPr>
      <w:r>
        <w:rPr>
          <w:rFonts w:hint="eastAsia" w:ascii="宋体" w:hAnsi="宋体"/>
        </w:rPr>
        <w:t>对投标产品/服务质量保证的措施、方法；</w:t>
      </w:r>
    </w:p>
    <w:p>
      <w:pPr>
        <w:numPr>
          <w:ilvl w:val="2"/>
          <w:numId w:val="7"/>
        </w:numPr>
        <w:tabs>
          <w:tab w:val="left" w:pos="900"/>
        </w:tabs>
        <w:spacing w:line="360" w:lineRule="auto"/>
        <w:ind w:left="900"/>
        <w:rPr>
          <w:rFonts w:ascii="宋体" w:hAnsi="宋体"/>
        </w:rPr>
      </w:pPr>
      <w:r>
        <w:rPr>
          <w:rFonts w:hint="eastAsia" w:ascii="宋体" w:hAnsi="宋体"/>
        </w:rPr>
        <w:t>对投标产品售后服务承诺及此招标项目的特殊服务政策；</w:t>
      </w:r>
    </w:p>
    <w:p>
      <w:pPr>
        <w:numPr>
          <w:ilvl w:val="2"/>
          <w:numId w:val="7"/>
        </w:numPr>
        <w:tabs>
          <w:tab w:val="left" w:pos="900"/>
        </w:tabs>
        <w:spacing w:line="360" w:lineRule="auto"/>
        <w:ind w:left="900"/>
        <w:rPr>
          <w:rFonts w:ascii="宋体" w:hAnsi="宋体"/>
        </w:rPr>
      </w:pPr>
      <w:r>
        <w:rPr>
          <w:rFonts w:hint="eastAsia" w:ascii="宋体" w:hAnsi="宋体"/>
        </w:rPr>
        <w:t>包装方案（如涉及）；</w:t>
      </w:r>
    </w:p>
    <w:p>
      <w:pPr>
        <w:numPr>
          <w:ilvl w:val="2"/>
          <w:numId w:val="7"/>
        </w:numPr>
        <w:tabs>
          <w:tab w:val="left" w:pos="900"/>
        </w:tabs>
        <w:spacing w:line="360" w:lineRule="auto"/>
        <w:ind w:left="900"/>
        <w:rPr>
          <w:rFonts w:ascii="宋体" w:hAnsi="宋体"/>
        </w:rPr>
      </w:pPr>
      <w:r>
        <w:rPr>
          <w:rFonts w:hint="eastAsia" w:ascii="宋体" w:hAnsi="宋体"/>
        </w:rPr>
        <w:t>到货时间/项目完成时间；</w:t>
      </w:r>
    </w:p>
    <w:p>
      <w:pPr>
        <w:numPr>
          <w:ilvl w:val="2"/>
          <w:numId w:val="7"/>
        </w:numPr>
        <w:tabs>
          <w:tab w:val="left" w:pos="900"/>
        </w:tabs>
        <w:spacing w:line="360" w:lineRule="auto"/>
        <w:ind w:left="900"/>
        <w:rPr>
          <w:rFonts w:ascii="宋体" w:hAnsi="宋体"/>
        </w:rPr>
      </w:pPr>
      <w:r>
        <w:rPr>
          <w:rFonts w:hint="eastAsia" w:ascii="宋体" w:hAnsi="宋体"/>
        </w:rPr>
        <w:t>结算周期。</w:t>
      </w:r>
    </w:p>
    <w:p>
      <w:pPr>
        <w:pStyle w:val="7"/>
      </w:pPr>
    </w:p>
    <w:p>
      <w:pPr>
        <w:pStyle w:val="4"/>
        <w:spacing w:line="360" w:lineRule="auto"/>
      </w:pPr>
      <w:bookmarkStart w:id="84" w:name="_Toc26351172"/>
      <w:bookmarkStart w:id="85" w:name="_Toc535921105"/>
      <w:r>
        <w:t>11</w:t>
      </w:r>
      <w:r>
        <w:rPr>
          <w:rFonts w:hint="eastAsia"/>
        </w:rPr>
        <w:t>、其他文件</w:t>
      </w:r>
      <w:bookmarkEnd w:id="84"/>
      <w:bookmarkEnd w:id="85"/>
    </w:p>
    <w:p>
      <w:pPr>
        <w:pStyle w:val="25"/>
        <w:numPr>
          <w:ilvl w:val="0"/>
          <w:numId w:val="11"/>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5"/>
        <w:numPr>
          <w:ilvl w:val="0"/>
          <w:numId w:val="11"/>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3"/>
      </w:pPr>
      <w:bookmarkStart w:id="86" w:name="_Toc535921106"/>
      <w:bookmarkStart w:id="87" w:name="_Toc26351173"/>
      <w:r>
        <w:rPr>
          <w:rFonts w:hint="eastAsia"/>
        </w:rPr>
        <w:t>四、投标书制作、封装、递交</w:t>
      </w:r>
      <w:bookmarkEnd w:id="86"/>
      <w:bookmarkEnd w:id="87"/>
    </w:p>
    <w:p>
      <w:pPr>
        <w:pStyle w:val="25"/>
        <w:numPr>
          <w:ilvl w:val="0"/>
          <w:numId w:val="12"/>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rPr>
        <w:t>五</w:t>
      </w:r>
      <w:r>
        <w:rPr>
          <w:rFonts w:hint="eastAsia" w:ascii="Verdana" w:hAnsi="Verdana"/>
          <w:sz w:val="21"/>
          <w:szCs w:val="21"/>
        </w:rPr>
        <w:t>份（其中正本一份，副本四份）</w:t>
      </w:r>
    </w:p>
    <w:p>
      <w:pPr>
        <w:pStyle w:val="25"/>
        <w:numPr>
          <w:ilvl w:val="0"/>
          <w:numId w:val="12"/>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5"/>
        <w:numPr>
          <w:ilvl w:val="0"/>
          <w:numId w:val="12"/>
        </w:numPr>
        <w:spacing w:before="0" w:beforeAutospacing="0" w:after="0" w:afterAutospacing="0" w:line="360" w:lineRule="auto"/>
        <w:rPr>
          <w:sz w:val="21"/>
          <w:szCs w:val="18"/>
        </w:rPr>
      </w:pPr>
      <w:r>
        <w:rPr>
          <w:rFonts w:hint="eastAsia"/>
          <w:sz w:val="21"/>
          <w:szCs w:val="18"/>
        </w:rPr>
        <w:t>投标书信袋封条上应写明：</w:t>
      </w:r>
    </w:p>
    <w:p>
      <w:pPr>
        <w:pStyle w:val="25"/>
        <w:spacing w:before="0" w:beforeAutospacing="0" w:after="0" w:afterAutospacing="0" w:line="360" w:lineRule="auto"/>
        <w:rPr>
          <w:sz w:val="21"/>
          <w:szCs w:val="18"/>
        </w:rPr>
      </w:pPr>
      <w:r>
        <w:rPr>
          <w:rFonts w:hint="eastAsia"/>
          <w:sz w:val="21"/>
          <w:szCs w:val="18"/>
        </w:rPr>
        <w:t>　　（1）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（4） 投标企业名称和地址、联系人手机和邮箱；</w:t>
      </w:r>
      <w:r>
        <w:rPr>
          <w:sz w:val="21"/>
          <w:szCs w:val="18"/>
        </w:rPr>
        <w:br w:type="textWrapping"/>
      </w:r>
      <w:r>
        <w:rPr>
          <w:rFonts w:hint="eastAsia"/>
          <w:sz w:val="21"/>
          <w:szCs w:val="18"/>
        </w:rPr>
        <w:t>　　（5） 注明“开标时才能启封”，“正本”，“副本”。</w:t>
      </w:r>
    </w:p>
    <w:p>
      <w:pPr>
        <w:pStyle w:val="25"/>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5"/>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5"/>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
      </w:pPr>
      <w:bookmarkStart w:id="88" w:name="_Toc26351174"/>
      <w:bookmarkStart w:id="89" w:name="_Toc535921107"/>
      <w:r>
        <w:rPr>
          <w:rFonts w:hint="eastAsia"/>
        </w:rPr>
        <w:t>第五部分</w:t>
      </w:r>
      <w:r>
        <w:t xml:space="preserve"> </w:t>
      </w:r>
      <w:r>
        <w:rPr>
          <w:rFonts w:hint="eastAsia"/>
        </w:rPr>
        <w:t>开标、评标</w:t>
      </w:r>
      <w:bookmarkEnd w:id="88"/>
      <w:bookmarkEnd w:id="89"/>
    </w:p>
    <w:p>
      <w:pPr>
        <w:pStyle w:val="25"/>
        <w:spacing w:before="0" w:beforeAutospacing="0" w:after="0" w:afterAutospacing="0" w:line="360" w:lineRule="auto"/>
        <w:rPr>
          <w:b/>
          <w:bCs/>
          <w:sz w:val="21"/>
          <w:szCs w:val="18"/>
        </w:rPr>
      </w:pPr>
    </w:p>
    <w:p>
      <w:pPr>
        <w:pStyle w:val="3"/>
        <w:spacing w:line="360" w:lineRule="auto"/>
      </w:pPr>
      <w:bookmarkStart w:id="90" w:name="_Toc26351175"/>
      <w:bookmarkStart w:id="91" w:name="_Toc535921108"/>
      <w:r>
        <w:t>1</w:t>
      </w:r>
      <w:r>
        <w:rPr>
          <w:rFonts w:hint="eastAsia"/>
        </w:rPr>
        <w:t>、开标</w:t>
      </w:r>
      <w:bookmarkEnd w:id="90"/>
      <w:bookmarkEnd w:id="91"/>
    </w:p>
    <w:p>
      <w:pPr>
        <w:pStyle w:val="25"/>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5"/>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5"/>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7"/>
        <w:ind w:firstLine="0"/>
      </w:pPr>
    </w:p>
    <w:p>
      <w:pPr>
        <w:pStyle w:val="3"/>
        <w:spacing w:line="360" w:lineRule="auto"/>
      </w:pPr>
      <w:bookmarkStart w:id="92" w:name="_Toc535921109"/>
      <w:bookmarkStart w:id="93" w:name="_Toc26351176"/>
      <w:r>
        <w:t>2</w:t>
      </w:r>
      <w:r>
        <w:rPr>
          <w:rFonts w:hint="eastAsia"/>
        </w:rPr>
        <w:t>、评标</w:t>
      </w:r>
      <w:bookmarkEnd w:id="92"/>
      <w:bookmarkEnd w:id="93"/>
    </w:p>
    <w:p>
      <w:pPr>
        <w:pStyle w:val="25"/>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5"/>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5"/>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5"/>
        <w:numPr>
          <w:ilvl w:val="0"/>
          <w:numId w:val="15"/>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5"/>
        <w:numPr>
          <w:ilvl w:val="0"/>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5"/>
        <w:numPr>
          <w:ilvl w:val="0"/>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5"/>
        <w:numPr>
          <w:ilvl w:val="0"/>
          <w:numId w:val="15"/>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5"/>
        <w:numPr>
          <w:ilvl w:val="0"/>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5"/>
        <w:numPr>
          <w:ilvl w:val="0"/>
          <w:numId w:val="14"/>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5"/>
        <w:numPr>
          <w:ilvl w:val="0"/>
          <w:numId w:val="14"/>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5"/>
        <w:numPr>
          <w:ilvl w:val="0"/>
          <w:numId w:val="16"/>
        </w:numPr>
        <w:spacing w:before="0" w:beforeAutospacing="0" w:after="0" w:afterAutospacing="0" w:line="360" w:lineRule="auto"/>
        <w:rPr>
          <w:sz w:val="21"/>
          <w:szCs w:val="18"/>
        </w:rPr>
      </w:pPr>
      <w:r>
        <w:rPr>
          <w:rFonts w:hint="eastAsia"/>
          <w:sz w:val="21"/>
          <w:szCs w:val="18"/>
        </w:rPr>
        <w:t>公司资质</w:t>
      </w:r>
    </w:p>
    <w:p>
      <w:pPr>
        <w:pStyle w:val="25"/>
        <w:numPr>
          <w:ilvl w:val="0"/>
          <w:numId w:val="16"/>
        </w:numPr>
        <w:spacing w:before="0" w:beforeAutospacing="0" w:after="0" w:afterAutospacing="0" w:line="360" w:lineRule="auto"/>
        <w:rPr>
          <w:sz w:val="21"/>
          <w:szCs w:val="18"/>
        </w:rPr>
      </w:pPr>
      <w:r>
        <w:rPr>
          <w:rFonts w:hint="eastAsia"/>
          <w:sz w:val="21"/>
          <w:szCs w:val="18"/>
        </w:rPr>
        <w:t>技术力量和服务质量</w:t>
      </w:r>
    </w:p>
    <w:p>
      <w:pPr>
        <w:pStyle w:val="25"/>
        <w:numPr>
          <w:ilvl w:val="0"/>
          <w:numId w:val="16"/>
        </w:numPr>
        <w:spacing w:before="0" w:beforeAutospacing="0" w:after="0" w:afterAutospacing="0" w:line="360" w:lineRule="auto"/>
        <w:rPr>
          <w:sz w:val="21"/>
          <w:szCs w:val="18"/>
        </w:rPr>
      </w:pPr>
      <w:r>
        <w:rPr>
          <w:rFonts w:hint="eastAsia"/>
          <w:sz w:val="21"/>
          <w:szCs w:val="18"/>
        </w:rPr>
        <w:t>对招标书中付款条件和付款方式的响应</w:t>
      </w:r>
    </w:p>
    <w:p>
      <w:pPr>
        <w:pStyle w:val="25"/>
        <w:numPr>
          <w:ilvl w:val="0"/>
          <w:numId w:val="16"/>
        </w:numPr>
        <w:spacing w:before="0" w:beforeAutospacing="0" w:after="0" w:afterAutospacing="0" w:line="360" w:lineRule="auto"/>
        <w:rPr>
          <w:sz w:val="21"/>
          <w:szCs w:val="18"/>
        </w:rPr>
      </w:pPr>
      <w:r>
        <w:rPr>
          <w:rFonts w:hint="eastAsia"/>
          <w:sz w:val="21"/>
          <w:szCs w:val="18"/>
        </w:rPr>
        <w:t>投标人的综合实力、业绩和信誉等</w:t>
      </w:r>
    </w:p>
    <w:p>
      <w:pPr>
        <w:pStyle w:val="25"/>
        <w:numPr>
          <w:ilvl w:val="0"/>
          <w:numId w:val="16"/>
        </w:numPr>
        <w:spacing w:before="0" w:beforeAutospacing="0" w:after="0" w:afterAutospacing="0" w:line="360" w:lineRule="auto"/>
        <w:rPr>
          <w:sz w:val="21"/>
          <w:szCs w:val="18"/>
        </w:rPr>
      </w:pPr>
      <w:r>
        <w:rPr>
          <w:rFonts w:hint="eastAsia"/>
          <w:sz w:val="21"/>
          <w:szCs w:val="18"/>
        </w:rPr>
        <w:t>其它相关因素</w:t>
      </w:r>
    </w:p>
    <w:p>
      <w:pPr>
        <w:pStyle w:val="25"/>
        <w:spacing w:before="0" w:beforeAutospacing="0" w:after="0" w:afterAutospacing="0" w:line="360" w:lineRule="auto"/>
        <w:rPr>
          <w:sz w:val="21"/>
          <w:szCs w:val="18"/>
        </w:rPr>
      </w:pPr>
    </w:p>
    <w:p>
      <w:pPr>
        <w:pStyle w:val="3"/>
      </w:pPr>
      <w:bookmarkStart w:id="94" w:name="_Toc26351177"/>
      <w:bookmarkStart w:id="95" w:name="_Toc535921110"/>
      <w:r>
        <w:t>3</w:t>
      </w:r>
      <w:r>
        <w:rPr>
          <w:rFonts w:hint="eastAsia"/>
        </w:rPr>
        <w:t>、标书的澄清</w:t>
      </w:r>
      <w:bookmarkEnd w:id="94"/>
      <w:bookmarkEnd w:id="95"/>
    </w:p>
    <w:p>
      <w:pPr>
        <w:pStyle w:val="25"/>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5"/>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5"/>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5"/>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5"/>
        <w:spacing w:before="0" w:beforeAutospacing="0" w:after="0" w:afterAutospacing="0" w:line="360" w:lineRule="auto"/>
        <w:rPr>
          <w:sz w:val="21"/>
          <w:szCs w:val="18"/>
        </w:rPr>
      </w:pPr>
    </w:p>
    <w:p>
      <w:pPr>
        <w:pStyle w:val="3"/>
      </w:pPr>
      <w:bookmarkStart w:id="96" w:name="_Toc535921111"/>
      <w:bookmarkStart w:id="97" w:name="_Toc26351178"/>
      <w:r>
        <w:t>4</w:t>
      </w:r>
      <w:r>
        <w:rPr>
          <w:rFonts w:hint="eastAsia"/>
        </w:rPr>
        <w:t>、确定中标人</w:t>
      </w:r>
      <w:bookmarkEnd w:id="96"/>
      <w:bookmarkEnd w:id="97"/>
    </w:p>
    <w:p>
      <w:pPr>
        <w:pStyle w:val="25"/>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5"/>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5"/>
        <w:numPr>
          <w:ilvl w:val="0"/>
          <w:numId w:val="17"/>
        </w:numPr>
        <w:spacing w:before="0" w:beforeAutospacing="0" w:after="0" w:afterAutospacing="0" w:line="360" w:lineRule="auto"/>
        <w:rPr>
          <w:sz w:val="21"/>
          <w:szCs w:val="18"/>
        </w:rPr>
      </w:pPr>
      <w:r>
        <w:rPr>
          <w:rFonts w:hint="eastAsia"/>
          <w:sz w:val="21"/>
          <w:szCs w:val="18"/>
        </w:rPr>
        <w:t>评标综合得分最高者；</w:t>
      </w:r>
    </w:p>
    <w:p>
      <w:pPr>
        <w:pStyle w:val="25"/>
        <w:numPr>
          <w:ilvl w:val="0"/>
          <w:numId w:val="17"/>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5"/>
        <w:numPr>
          <w:ilvl w:val="0"/>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5"/>
        <w:numPr>
          <w:ilvl w:val="0"/>
          <w:numId w:val="17"/>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98" w:name="_Toc26351179"/>
      <w:bookmarkStart w:id="99" w:name="_Toc535921112"/>
      <w:r>
        <w:t>5</w:t>
      </w:r>
      <w:r>
        <w:rPr>
          <w:rFonts w:hint="eastAsia"/>
        </w:rPr>
        <w:t>、中标通知</w:t>
      </w:r>
      <w:bookmarkEnd w:id="98"/>
      <w:bookmarkEnd w:id="99"/>
    </w:p>
    <w:p>
      <w:pPr>
        <w:pStyle w:val="25"/>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5"/>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
      </w:pPr>
      <w:bookmarkStart w:id="100" w:name="_Toc26351180"/>
      <w:bookmarkStart w:id="101" w:name="_Toc535921113"/>
      <w:r>
        <w:rPr>
          <w:rFonts w:hint="eastAsia"/>
        </w:rPr>
        <w:t>第六部分</w:t>
      </w:r>
      <w:r>
        <w:t xml:space="preserve"> </w:t>
      </w:r>
      <w:r>
        <w:rPr>
          <w:rFonts w:hint="eastAsia"/>
        </w:rPr>
        <w:t>签订合同</w:t>
      </w:r>
      <w:bookmarkEnd w:id="100"/>
      <w:bookmarkEnd w:id="101"/>
    </w:p>
    <w:p/>
    <w:p>
      <w:pPr>
        <w:pStyle w:val="3"/>
      </w:pPr>
      <w:bookmarkStart w:id="102" w:name="_Toc535921114"/>
      <w:bookmarkStart w:id="103" w:name="_Toc26351181"/>
      <w:r>
        <w:t>1</w:t>
      </w:r>
      <w:r>
        <w:rPr>
          <w:rFonts w:hint="eastAsia"/>
        </w:rPr>
        <w:t>、签订合同</w:t>
      </w:r>
      <w:bookmarkEnd w:id="102"/>
      <w:bookmarkEnd w:id="103"/>
    </w:p>
    <w:p>
      <w:pPr>
        <w:pStyle w:val="25"/>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104" w:name="_Toc535921115"/>
      <w:bookmarkStart w:id="105" w:name="_Toc26351182"/>
      <w:r>
        <w:t>2</w:t>
      </w:r>
      <w:r>
        <w:rPr>
          <w:rFonts w:hint="eastAsia"/>
        </w:rPr>
        <w:t>、商务条款和合同内容</w:t>
      </w:r>
      <w:bookmarkEnd w:id="104"/>
      <w:bookmarkEnd w:id="105"/>
    </w:p>
    <w:p>
      <w:pPr>
        <w:pStyle w:val="25"/>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5"/>
        <w:spacing w:before="0" w:beforeAutospacing="0" w:after="0" w:afterAutospacing="0" w:line="360" w:lineRule="auto"/>
        <w:ind w:left="360"/>
        <w:rPr>
          <w:sz w:val="21"/>
          <w:szCs w:val="1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8"/>
          <w:jc w:val="center"/>
        </w:pPr>
        <w:r>
          <w:fldChar w:fldCharType="begin"/>
        </w:r>
        <w:r>
          <w:instrText xml:space="preserve">PAGE   \* MERGEFORMAT</w:instrText>
        </w:r>
        <w:r>
          <w:fldChar w:fldCharType="separate"/>
        </w:r>
        <w:r>
          <w:rPr>
            <w:lang w:val="zh-CN"/>
          </w:rPr>
          <w:t>4</w:t>
        </w:r>
        <w: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9E77"/>
    <w:multiLevelType w:val="singleLevel"/>
    <w:tmpl w:val="FDFE9E77"/>
    <w:lvl w:ilvl="0" w:tentative="0">
      <w:start w:val="1"/>
      <w:numFmt w:val="decimal"/>
      <w:suff w:val="nothing"/>
      <w:lvlText w:val="（%1）"/>
      <w:lvlJc w:val="left"/>
    </w:lvl>
  </w:abstractNum>
  <w:abstractNum w:abstractNumId="1">
    <w:nsid w:val="FFFC4226"/>
    <w:multiLevelType w:val="singleLevel"/>
    <w:tmpl w:val="FFFC4226"/>
    <w:lvl w:ilvl="0" w:tentative="0">
      <w:start w:val="1"/>
      <w:numFmt w:val="decimal"/>
      <w:suff w:val="nothing"/>
      <w:lvlText w:val="%1）"/>
      <w:lvlJc w:val="left"/>
    </w:lvl>
  </w:abstractNum>
  <w:abstractNum w:abstractNumId="2">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8">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1">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3">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5">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3"/>
  </w:num>
  <w:num w:numId="2">
    <w:abstractNumId w:val="2"/>
  </w:num>
  <w:num w:numId="3">
    <w:abstractNumId w:val="8"/>
  </w:num>
  <w:num w:numId="4">
    <w:abstractNumId w:val="0"/>
  </w:num>
  <w:num w:numId="5">
    <w:abstractNumId w:val="5"/>
  </w:num>
  <w:num w:numId="6">
    <w:abstractNumId w:val="11"/>
  </w:num>
  <w:num w:numId="7">
    <w:abstractNumId w:val="4"/>
  </w:num>
  <w:num w:numId="8">
    <w:abstractNumId w:val="15"/>
  </w:num>
  <w:num w:numId="9">
    <w:abstractNumId w:val="1"/>
  </w:num>
  <w:num w:numId="10">
    <w:abstractNumId w:val="12"/>
  </w:num>
  <w:num w:numId="11">
    <w:abstractNumId w:val="16"/>
  </w:num>
  <w:num w:numId="12">
    <w:abstractNumId w:val="6"/>
  </w:num>
  <w:num w:numId="13">
    <w:abstractNumId w:val="13"/>
  </w:num>
  <w:num w:numId="14">
    <w:abstractNumId w:val="9"/>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37C7F"/>
    <w:rsid w:val="00043304"/>
    <w:rsid w:val="000A3350"/>
    <w:rsid w:val="000B682B"/>
    <w:rsid w:val="000F00F7"/>
    <w:rsid w:val="0012255B"/>
    <w:rsid w:val="00133444"/>
    <w:rsid w:val="001514E1"/>
    <w:rsid w:val="00156E9E"/>
    <w:rsid w:val="0016016B"/>
    <w:rsid w:val="001902EC"/>
    <w:rsid w:val="001D0B0B"/>
    <w:rsid w:val="001D6E5F"/>
    <w:rsid w:val="001F6334"/>
    <w:rsid w:val="00216799"/>
    <w:rsid w:val="00247ACF"/>
    <w:rsid w:val="00254E31"/>
    <w:rsid w:val="00283519"/>
    <w:rsid w:val="00296091"/>
    <w:rsid w:val="002A5CCF"/>
    <w:rsid w:val="002B0C40"/>
    <w:rsid w:val="002B4B30"/>
    <w:rsid w:val="002E06B8"/>
    <w:rsid w:val="0032599B"/>
    <w:rsid w:val="003541D4"/>
    <w:rsid w:val="003601F5"/>
    <w:rsid w:val="00363926"/>
    <w:rsid w:val="00384FE4"/>
    <w:rsid w:val="0038740B"/>
    <w:rsid w:val="003B04EA"/>
    <w:rsid w:val="003B4F9D"/>
    <w:rsid w:val="003F00CF"/>
    <w:rsid w:val="003F7ECF"/>
    <w:rsid w:val="0040408D"/>
    <w:rsid w:val="00440193"/>
    <w:rsid w:val="004610EB"/>
    <w:rsid w:val="004B368A"/>
    <w:rsid w:val="004E1946"/>
    <w:rsid w:val="00501E07"/>
    <w:rsid w:val="00537B92"/>
    <w:rsid w:val="00541A07"/>
    <w:rsid w:val="00555D81"/>
    <w:rsid w:val="00561E24"/>
    <w:rsid w:val="005654DE"/>
    <w:rsid w:val="00593BC4"/>
    <w:rsid w:val="005C2BE5"/>
    <w:rsid w:val="00636278"/>
    <w:rsid w:val="00643C9C"/>
    <w:rsid w:val="00644EB6"/>
    <w:rsid w:val="00646770"/>
    <w:rsid w:val="0067700B"/>
    <w:rsid w:val="006B159A"/>
    <w:rsid w:val="006E1106"/>
    <w:rsid w:val="007006AB"/>
    <w:rsid w:val="007730A8"/>
    <w:rsid w:val="007779E8"/>
    <w:rsid w:val="00793569"/>
    <w:rsid w:val="007C27BD"/>
    <w:rsid w:val="007D1359"/>
    <w:rsid w:val="008024D6"/>
    <w:rsid w:val="008126CE"/>
    <w:rsid w:val="0084062B"/>
    <w:rsid w:val="00853F5F"/>
    <w:rsid w:val="0085736C"/>
    <w:rsid w:val="008733A8"/>
    <w:rsid w:val="00883DEE"/>
    <w:rsid w:val="0088629E"/>
    <w:rsid w:val="00887A73"/>
    <w:rsid w:val="00892045"/>
    <w:rsid w:val="008B2593"/>
    <w:rsid w:val="00931F77"/>
    <w:rsid w:val="0097798A"/>
    <w:rsid w:val="00986D8E"/>
    <w:rsid w:val="009D5310"/>
    <w:rsid w:val="00AA5B16"/>
    <w:rsid w:val="00AA7A6F"/>
    <w:rsid w:val="00AC42D9"/>
    <w:rsid w:val="00AE1A02"/>
    <w:rsid w:val="00B52ECD"/>
    <w:rsid w:val="00B5481A"/>
    <w:rsid w:val="00B7606D"/>
    <w:rsid w:val="00B81A93"/>
    <w:rsid w:val="00BB5F85"/>
    <w:rsid w:val="00C1193B"/>
    <w:rsid w:val="00C21E52"/>
    <w:rsid w:val="00C30B2B"/>
    <w:rsid w:val="00C500FF"/>
    <w:rsid w:val="00CA24B6"/>
    <w:rsid w:val="00CA3A35"/>
    <w:rsid w:val="00CD329C"/>
    <w:rsid w:val="00D30DC1"/>
    <w:rsid w:val="00DE3686"/>
    <w:rsid w:val="00E441F7"/>
    <w:rsid w:val="00F26D43"/>
    <w:rsid w:val="00F32D99"/>
    <w:rsid w:val="00F6783F"/>
    <w:rsid w:val="00F82615"/>
    <w:rsid w:val="00F95818"/>
    <w:rsid w:val="00FC7101"/>
    <w:rsid w:val="00FE42F6"/>
    <w:rsid w:val="2AFFA295"/>
    <w:rsid w:val="37BF39C5"/>
    <w:rsid w:val="3E67A498"/>
    <w:rsid w:val="3E7F5807"/>
    <w:rsid w:val="3FFFC6EE"/>
    <w:rsid w:val="4AFF721A"/>
    <w:rsid w:val="4B6EFF58"/>
    <w:rsid w:val="5292D644"/>
    <w:rsid w:val="556DC899"/>
    <w:rsid w:val="55EBEDB8"/>
    <w:rsid w:val="5C7DF56E"/>
    <w:rsid w:val="5CA24BEB"/>
    <w:rsid w:val="5F9A38F7"/>
    <w:rsid w:val="5FFD1E83"/>
    <w:rsid w:val="6BA88D4F"/>
    <w:rsid w:val="6DFD8ECF"/>
    <w:rsid w:val="6FFB6881"/>
    <w:rsid w:val="6FFB91E3"/>
    <w:rsid w:val="713AFE88"/>
    <w:rsid w:val="7AFDA22A"/>
    <w:rsid w:val="7BDF1364"/>
    <w:rsid w:val="7CED7239"/>
    <w:rsid w:val="7D2F06D4"/>
    <w:rsid w:val="7D5FE14B"/>
    <w:rsid w:val="7DF9E6E1"/>
    <w:rsid w:val="7E5F5DFA"/>
    <w:rsid w:val="7E75FF11"/>
    <w:rsid w:val="7ED488A1"/>
    <w:rsid w:val="7F7731E1"/>
    <w:rsid w:val="7FE7123A"/>
    <w:rsid w:val="87B63B51"/>
    <w:rsid w:val="95B9C7C3"/>
    <w:rsid w:val="9F7FA6D1"/>
    <w:rsid w:val="AFF60B06"/>
    <w:rsid w:val="B7EAFB21"/>
    <w:rsid w:val="B9DE0815"/>
    <w:rsid w:val="BAFFE9EA"/>
    <w:rsid w:val="BB2F2592"/>
    <w:rsid w:val="BE0EA9C8"/>
    <w:rsid w:val="BF7F81EA"/>
    <w:rsid w:val="BFBE6EF1"/>
    <w:rsid w:val="BFBF609E"/>
    <w:rsid w:val="CFF5A22E"/>
    <w:rsid w:val="DC7F9D40"/>
    <w:rsid w:val="DDDF0410"/>
    <w:rsid w:val="DE7F5CBE"/>
    <w:rsid w:val="DFB5504B"/>
    <w:rsid w:val="DFDF0D40"/>
    <w:rsid w:val="EAD91EEB"/>
    <w:rsid w:val="EDD79015"/>
    <w:rsid w:val="EFA3F453"/>
    <w:rsid w:val="F00F72F3"/>
    <w:rsid w:val="F3F22071"/>
    <w:rsid w:val="F3F3B279"/>
    <w:rsid w:val="F4B2075C"/>
    <w:rsid w:val="F4B698AF"/>
    <w:rsid w:val="F7F33427"/>
    <w:rsid w:val="F7FF4CFF"/>
    <w:rsid w:val="F971CF7D"/>
    <w:rsid w:val="FB1747B8"/>
    <w:rsid w:val="FB3E95DB"/>
    <w:rsid w:val="FBFFE1B4"/>
    <w:rsid w:val="FC2F71C5"/>
    <w:rsid w:val="FDB00DE8"/>
    <w:rsid w:val="FDFF9919"/>
    <w:rsid w:val="FE7FA7AC"/>
    <w:rsid w:val="FF7E50E3"/>
    <w:rsid w:val="FFF79039"/>
    <w:rsid w:val="FFF7C98F"/>
    <w:rsid w:val="FFFF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8"/>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8">
    <w:name w:val="Document Map"/>
    <w:basedOn w:val="1"/>
    <w:link w:val="51"/>
    <w:qFormat/>
    <w:uiPriority w:val="0"/>
    <w:pPr>
      <w:shd w:val="clear" w:color="auto" w:fill="000080"/>
    </w:pPr>
    <w:rPr>
      <w:rFonts w:ascii="Times New Roman" w:hAnsi="Times New Roman" w:eastAsia="宋体" w:cs="Times New Roman"/>
      <w:szCs w:val="24"/>
    </w:rPr>
  </w:style>
  <w:style w:type="paragraph" w:styleId="9">
    <w:name w:val="annotation text"/>
    <w:basedOn w:val="1"/>
    <w:link w:val="40"/>
    <w:qFormat/>
    <w:uiPriority w:val="0"/>
    <w:pPr>
      <w:jc w:val="left"/>
    </w:pPr>
    <w:rPr>
      <w:rFonts w:ascii="Times New Roman" w:hAnsi="Times New Roman" w:eastAsia="宋体" w:cs="Times New Roman"/>
      <w:szCs w:val="24"/>
    </w:rPr>
  </w:style>
  <w:style w:type="paragraph" w:styleId="10">
    <w:name w:val="Body Text"/>
    <w:basedOn w:val="1"/>
    <w:link w:val="44"/>
    <w:unhideWhenUsed/>
    <w:qFormat/>
    <w:uiPriority w:val="0"/>
    <w:pPr>
      <w:spacing w:after="120"/>
    </w:pPr>
  </w:style>
  <w:style w:type="paragraph" w:styleId="11">
    <w:name w:val="Body Text Indent"/>
    <w:basedOn w:val="1"/>
    <w:link w:val="42"/>
    <w:qFormat/>
    <w:uiPriority w:val="0"/>
    <w:pPr>
      <w:snapToGrid w:val="0"/>
      <w:ind w:left="368" w:firstLine="420"/>
    </w:pPr>
    <w:rPr>
      <w:rFonts w:ascii="宋体" w:hAnsi="宋体" w:eastAsia="宋体" w:cs="Times New Roman"/>
      <w:szCs w:val="20"/>
    </w:rPr>
  </w:style>
  <w:style w:type="paragraph" w:styleId="12">
    <w:name w:val="toc 5"/>
    <w:basedOn w:val="1"/>
    <w:next w:val="1"/>
    <w:qFormat/>
    <w:uiPriority w:val="0"/>
    <w:pPr>
      <w:ind w:left="1680" w:leftChars="800"/>
    </w:pPr>
    <w:rPr>
      <w:rFonts w:ascii="Times New Roman" w:hAnsi="Times New Roman" w:eastAsia="宋体" w:cs="Times New Roman"/>
      <w:szCs w:val="24"/>
    </w:rPr>
  </w:style>
  <w:style w:type="paragraph" w:styleId="13">
    <w:name w:val="toc 3"/>
    <w:basedOn w:val="1"/>
    <w:next w:val="1"/>
    <w:qFormat/>
    <w:uiPriority w:val="39"/>
    <w:pPr>
      <w:ind w:left="840" w:leftChars="400"/>
    </w:pPr>
    <w:rPr>
      <w:rFonts w:ascii="Times New Roman" w:hAnsi="Times New Roman" w:eastAsia="宋体" w:cs="Times New Roman"/>
      <w:szCs w:val="24"/>
    </w:rPr>
  </w:style>
  <w:style w:type="paragraph" w:styleId="14">
    <w:name w:val="Plain Text"/>
    <w:basedOn w:val="1"/>
    <w:link w:val="49"/>
    <w:qFormat/>
    <w:uiPriority w:val="0"/>
    <w:rPr>
      <w:rFonts w:ascii="宋体" w:hAnsi="Courier New" w:eastAsia="宋体" w:cs="Times New Roman"/>
      <w:szCs w:val="20"/>
    </w:rPr>
  </w:style>
  <w:style w:type="paragraph" w:styleId="15">
    <w:name w:val="toc 8"/>
    <w:basedOn w:val="1"/>
    <w:next w:val="1"/>
    <w:qFormat/>
    <w:uiPriority w:val="0"/>
    <w:pPr>
      <w:ind w:left="2940" w:leftChars="1400"/>
    </w:pPr>
    <w:rPr>
      <w:rFonts w:ascii="Times New Roman" w:hAnsi="Times New Roman" w:eastAsia="宋体" w:cs="Times New Roman"/>
      <w:szCs w:val="24"/>
    </w:rPr>
  </w:style>
  <w:style w:type="paragraph" w:styleId="16">
    <w:name w:val="Date"/>
    <w:basedOn w:val="1"/>
    <w:next w:val="1"/>
    <w:link w:val="52"/>
    <w:qFormat/>
    <w:uiPriority w:val="0"/>
    <w:pPr>
      <w:ind w:left="100" w:leftChars="2500"/>
    </w:pPr>
    <w:rPr>
      <w:rFonts w:ascii="宋体" w:hAnsi="宋体" w:eastAsia="宋体" w:cs="Times New Roman"/>
      <w:color w:val="000000"/>
      <w:szCs w:val="21"/>
    </w:rPr>
  </w:style>
  <w:style w:type="paragraph" w:styleId="17">
    <w:name w:val="Balloon Text"/>
    <w:basedOn w:val="1"/>
    <w:link w:val="41"/>
    <w:unhideWhenUsed/>
    <w:qFormat/>
    <w:uiPriority w:val="0"/>
    <w:rPr>
      <w:sz w:val="18"/>
      <w:szCs w:val="18"/>
    </w:rPr>
  </w:style>
  <w:style w:type="paragraph" w:styleId="18">
    <w:name w:val="footer"/>
    <w:basedOn w:val="1"/>
    <w:link w:val="4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rPr>
      <w:rFonts w:ascii="Times New Roman" w:hAnsi="Times New Roman" w:eastAsia="宋体" w:cs="Times New Roman"/>
      <w:b/>
      <w:szCs w:val="20"/>
    </w:rPr>
  </w:style>
  <w:style w:type="paragraph" w:styleId="21">
    <w:name w:val="toc 4"/>
    <w:basedOn w:val="1"/>
    <w:next w:val="1"/>
    <w:qFormat/>
    <w:uiPriority w:val="0"/>
    <w:pPr>
      <w:ind w:left="1260" w:leftChars="600"/>
    </w:pPr>
    <w:rPr>
      <w:rFonts w:ascii="Times New Roman" w:hAnsi="Times New Roman" w:eastAsia="宋体" w:cs="Times New Roman"/>
      <w:szCs w:val="24"/>
    </w:rPr>
  </w:style>
  <w:style w:type="paragraph" w:styleId="22">
    <w:name w:val="toc 6"/>
    <w:basedOn w:val="1"/>
    <w:next w:val="1"/>
    <w:qFormat/>
    <w:uiPriority w:val="0"/>
    <w:pPr>
      <w:ind w:left="2100" w:leftChars="1000"/>
    </w:pPr>
    <w:rPr>
      <w:rFonts w:ascii="Times New Roman" w:hAnsi="Times New Roman" w:eastAsia="宋体" w:cs="Times New Roman"/>
      <w:szCs w:val="24"/>
    </w:rPr>
  </w:style>
  <w:style w:type="paragraph" w:styleId="23">
    <w:name w:val="toc 2"/>
    <w:basedOn w:val="1"/>
    <w:next w:val="1"/>
    <w:qFormat/>
    <w:uiPriority w:val="39"/>
    <w:pPr>
      <w:ind w:left="420" w:leftChars="200"/>
    </w:pPr>
    <w:rPr>
      <w:rFonts w:ascii="Times New Roman" w:hAnsi="Times New Roman" w:eastAsia="宋体" w:cs="Times New Roman"/>
      <w:szCs w:val="24"/>
    </w:rPr>
  </w:style>
  <w:style w:type="paragraph" w:styleId="24">
    <w:name w:val="toc 9"/>
    <w:basedOn w:val="1"/>
    <w:next w:val="1"/>
    <w:qFormat/>
    <w:uiPriority w:val="0"/>
    <w:pPr>
      <w:ind w:left="3360" w:leftChars="1600"/>
    </w:pPr>
    <w:rPr>
      <w:rFonts w:ascii="Times New Roman" w:hAnsi="Times New Roman" w:eastAsia="宋体" w:cs="Times New Roman"/>
      <w:szCs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48"/>
    <w:qFormat/>
    <w:uiPriority w:val="0"/>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rPr>
      <w:rFonts w:cs="Times New Roman"/>
    </w:rPr>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
    <w:basedOn w:val="29"/>
    <w:link w:val="2"/>
    <w:qFormat/>
    <w:uiPriority w:val="0"/>
    <w:rPr>
      <w:rFonts w:ascii="Times New Roman" w:hAnsi="Times New Roman" w:eastAsia="宋体" w:cs="Times New Roman"/>
      <w:b/>
      <w:bCs/>
      <w:kern w:val="44"/>
      <w:sz w:val="44"/>
      <w:szCs w:val="44"/>
    </w:rPr>
  </w:style>
  <w:style w:type="character" w:customStyle="1" w:styleId="36">
    <w:name w:val="标题 2 Char"/>
    <w:basedOn w:val="29"/>
    <w:link w:val="3"/>
    <w:qFormat/>
    <w:uiPriority w:val="0"/>
    <w:rPr>
      <w:rFonts w:ascii="Arial" w:hAnsi="Arial" w:eastAsia="黑体" w:cs="Times New Roman"/>
      <w:b/>
      <w:bCs/>
      <w:sz w:val="32"/>
      <w:szCs w:val="32"/>
    </w:rPr>
  </w:style>
  <w:style w:type="character" w:customStyle="1" w:styleId="37">
    <w:name w:val="标题 3 Char"/>
    <w:basedOn w:val="29"/>
    <w:link w:val="4"/>
    <w:qFormat/>
    <w:uiPriority w:val="0"/>
    <w:rPr>
      <w:rFonts w:ascii="Times New Roman" w:hAnsi="Times New Roman" w:eastAsia="宋体" w:cs="Times New Roman"/>
      <w:b/>
      <w:bCs/>
      <w:sz w:val="32"/>
      <w:szCs w:val="32"/>
    </w:rPr>
  </w:style>
  <w:style w:type="character" w:customStyle="1" w:styleId="38">
    <w:name w:val="标题 4 Char"/>
    <w:basedOn w:val="29"/>
    <w:link w:val="5"/>
    <w:qFormat/>
    <w:uiPriority w:val="0"/>
    <w:rPr>
      <w:rFonts w:ascii="宋体" w:hAnsi="宋体" w:eastAsia="宋体" w:cs="Times New Roman"/>
      <w:kern w:val="0"/>
      <w:sz w:val="20"/>
      <w:szCs w:val="20"/>
    </w:rPr>
  </w:style>
  <w:style w:type="paragraph" w:customStyle="1" w:styleId="39">
    <w:name w:val="列出段落1"/>
    <w:basedOn w:val="1"/>
    <w:qFormat/>
    <w:uiPriority w:val="0"/>
    <w:pPr>
      <w:ind w:firstLine="420" w:firstLineChars="200"/>
    </w:pPr>
    <w:rPr>
      <w:rFonts w:ascii="Times New Roman" w:hAnsi="Times New Roman" w:eastAsia="宋体" w:cs="Times New Roman"/>
      <w:szCs w:val="24"/>
    </w:rPr>
  </w:style>
  <w:style w:type="character" w:customStyle="1" w:styleId="40">
    <w:name w:val="批注文字 Char"/>
    <w:basedOn w:val="29"/>
    <w:link w:val="9"/>
    <w:qFormat/>
    <w:uiPriority w:val="0"/>
    <w:rPr>
      <w:rFonts w:ascii="Times New Roman" w:hAnsi="Times New Roman" w:eastAsia="宋体" w:cs="Times New Roman"/>
      <w:szCs w:val="24"/>
    </w:rPr>
  </w:style>
  <w:style w:type="character" w:customStyle="1" w:styleId="41">
    <w:name w:val="批注框文本 Char"/>
    <w:basedOn w:val="29"/>
    <w:link w:val="17"/>
    <w:qFormat/>
    <w:uiPriority w:val="0"/>
    <w:rPr>
      <w:sz w:val="18"/>
      <w:szCs w:val="18"/>
    </w:rPr>
  </w:style>
  <w:style w:type="character" w:customStyle="1" w:styleId="42">
    <w:name w:val="正文文本缩进 Char"/>
    <w:basedOn w:val="29"/>
    <w:link w:val="11"/>
    <w:qFormat/>
    <w:uiPriority w:val="0"/>
    <w:rPr>
      <w:rFonts w:ascii="宋体" w:hAnsi="宋体" w:eastAsia="宋体" w:cs="Times New Roman"/>
      <w:szCs w:val="20"/>
    </w:rPr>
  </w:style>
  <w:style w:type="paragraph" w:styleId="43">
    <w:name w:val="List Paragraph"/>
    <w:basedOn w:val="1"/>
    <w:qFormat/>
    <w:uiPriority w:val="34"/>
    <w:pPr>
      <w:ind w:firstLine="420" w:firstLineChars="200"/>
    </w:pPr>
  </w:style>
  <w:style w:type="character" w:customStyle="1" w:styleId="44">
    <w:name w:val="正文文本 Char"/>
    <w:basedOn w:val="29"/>
    <w:link w:val="10"/>
    <w:qFormat/>
    <w:uiPriority w:val="0"/>
  </w:style>
  <w:style w:type="character" w:customStyle="1" w:styleId="45">
    <w:name w:val="页眉 Char"/>
    <w:basedOn w:val="29"/>
    <w:link w:val="19"/>
    <w:qFormat/>
    <w:uiPriority w:val="0"/>
    <w:rPr>
      <w:rFonts w:ascii="Times New Roman" w:hAnsi="Times New Roman" w:eastAsia="宋体" w:cs="Times New Roman"/>
      <w:sz w:val="18"/>
      <w:szCs w:val="18"/>
    </w:rPr>
  </w:style>
  <w:style w:type="paragraph" w:customStyle="1" w:styleId="46">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7">
    <w:name w:val="页脚 Char"/>
    <w:basedOn w:val="29"/>
    <w:link w:val="18"/>
    <w:qFormat/>
    <w:uiPriority w:val="99"/>
    <w:rPr>
      <w:rFonts w:ascii="Times New Roman" w:hAnsi="Times New Roman" w:eastAsia="宋体" w:cs="Times New Roman"/>
      <w:sz w:val="18"/>
      <w:szCs w:val="18"/>
    </w:rPr>
  </w:style>
  <w:style w:type="character" w:customStyle="1" w:styleId="48">
    <w:name w:val="批注主题 Char"/>
    <w:basedOn w:val="40"/>
    <w:link w:val="26"/>
    <w:qFormat/>
    <w:uiPriority w:val="0"/>
    <w:rPr>
      <w:rFonts w:ascii="Times New Roman" w:hAnsi="Times New Roman" w:eastAsia="宋体" w:cs="Times New Roman"/>
      <w:b/>
      <w:bCs/>
      <w:szCs w:val="24"/>
    </w:rPr>
  </w:style>
  <w:style w:type="character" w:customStyle="1" w:styleId="49">
    <w:name w:val="纯文本 Char"/>
    <w:basedOn w:val="29"/>
    <w:link w:val="14"/>
    <w:qFormat/>
    <w:uiPriority w:val="0"/>
    <w:rPr>
      <w:rFonts w:ascii="宋体" w:hAnsi="Courier New" w:eastAsia="宋体" w:cs="Times New Roman"/>
      <w:szCs w:val="20"/>
    </w:rPr>
  </w:style>
  <w:style w:type="character" w:customStyle="1" w:styleId="50">
    <w:name w:val="p121"/>
    <w:qFormat/>
    <w:uiPriority w:val="0"/>
    <w:rPr>
      <w:rFonts w:hint="default"/>
      <w:sz w:val="24"/>
      <w:szCs w:val="24"/>
    </w:rPr>
  </w:style>
  <w:style w:type="character" w:customStyle="1" w:styleId="51">
    <w:name w:val="文档结构图 Char"/>
    <w:basedOn w:val="29"/>
    <w:link w:val="8"/>
    <w:qFormat/>
    <w:uiPriority w:val="0"/>
    <w:rPr>
      <w:rFonts w:ascii="Times New Roman" w:hAnsi="Times New Roman" w:eastAsia="宋体" w:cs="Times New Roman"/>
      <w:szCs w:val="24"/>
      <w:shd w:val="clear" w:color="auto" w:fill="000080"/>
    </w:rPr>
  </w:style>
  <w:style w:type="character" w:customStyle="1" w:styleId="52">
    <w:name w:val="日期 Char"/>
    <w:basedOn w:val="29"/>
    <w:link w:val="16"/>
    <w:qFormat/>
    <w:uiPriority w:val="0"/>
    <w:rPr>
      <w:rFonts w:ascii="宋体" w:hAnsi="宋体" w:eastAsia="宋体" w:cs="Times New Roman"/>
      <w:color w:val="000000"/>
      <w:szCs w:val="21"/>
    </w:rPr>
  </w:style>
  <w:style w:type="paragraph" w:customStyle="1" w:styleId="53">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5">
    <w:name w:val="List Paragraph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9350AFF8-5D68-4781-BE5F-DDDDF2F65E69}">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20</Pages>
  <Words>1680</Words>
  <Characters>9577</Characters>
  <Lines>79</Lines>
  <Paragraphs>22</Paragraphs>
  <TotalTime>5</TotalTime>
  <ScaleCrop>false</ScaleCrop>
  <LinksUpToDate>false</LinksUpToDate>
  <CharactersWithSpaces>11235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2022-04-18T15:59:00Z</dcterms:created>
  <dc:creator>HUANG-Zhou</dc:creator>
  <cp:lastModifiedBy>白思思</cp:lastModifiedBy>
  <dcterms:modified xsi:type="dcterms:W3CDTF">2025-01-17T03:21:54Z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7E49E362F976A06E09BB466794538A5E</vt:lpwstr>
  </property>
</Properties>
</file>