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STXinwei" w:hAnsi="STZhongsong" w:eastAsia="黑体"/>
          <w:bCs/>
          <w:spacing w:val="40"/>
          <w:sz w:val="44"/>
        </w:rPr>
      </w:pPr>
    </w:p>
    <w:p>
      <w:pPr>
        <w:spacing w:line="360" w:lineRule="auto"/>
        <w:rPr>
          <w:rFonts w:ascii="STXinwei" w:hAnsi="STZhongsong" w:eastAsia="黑体"/>
          <w:bCs/>
          <w:spacing w:val="40"/>
          <w:sz w:val="44"/>
        </w:rPr>
      </w:pPr>
    </w:p>
    <w:p>
      <w:pPr>
        <w:spacing w:line="360" w:lineRule="auto"/>
        <w:jc w:val="center"/>
        <w:rPr>
          <w:rFonts w:ascii="STXinwei" w:hAnsi="STZhongsong" w:eastAsia="黑体"/>
          <w:bCs/>
          <w:spacing w:val="40"/>
          <w:sz w:val="44"/>
        </w:rPr>
      </w:pPr>
      <w:r>
        <w:rPr>
          <w:rFonts w:hint="eastAsia" w:ascii="STXinwei" w:hAnsi="STZhongsong" w:eastAsia="黑体"/>
          <w:bCs/>
          <w:spacing w:val="40"/>
          <w:sz w:val="44"/>
        </w:rPr>
        <w:t>招 标 书</w:t>
      </w:r>
    </w:p>
    <w:p>
      <w:pPr>
        <w:spacing w:line="360" w:lineRule="auto"/>
        <w:jc w:val="center"/>
        <w:rPr>
          <w:rFonts w:ascii="STXinwei" w:hAnsi="STZhongsong" w:eastAsia="黑体"/>
          <w:bCs/>
          <w:spacing w:val="40"/>
          <w:sz w:val="44"/>
        </w:rPr>
      </w:pPr>
    </w:p>
    <w:p>
      <w:pPr>
        <w:spacing w:line="360" w:lineRule="auto"/>
        <w:jc w:val="center"/>
        <w:rPr>
          <w:rFonts w:ascii="STXinwei" w:hAnsi="STZhongsong" w:eastAsia="STXinwei"/>
          <w:bCs/>
          <w:spacing w:val="40"/>
          <w:sz w:val="84"/>
        </w:rPr>
      </w:pPr>
    </w:p>
    <w:p>
      <w:pPr>
        <w:spacing w:line="360" w:lineRule="auto"/>
        <w:jc w:val="left"/>
        <w:rPr>
          <w:rFonts w:ascii="STXinwei" w:hAnsi="STZhongsong" w:eastAsia="STXinwei"/>
          <w:bCs/>
          <w:spacing w:val="40"/>
          <w:sz w:val="84"/>
        </w:rPr>
      </w:pPr>
    </w:p>
    <w:p>
      <w:pPr>
        <w:spacing w:line="360" w:lineRule="auto"/>
        <w:ind w:firstLine="2249" w:firstLineChars="700"/>
        <w:jc w:val="left"/>
        <w:rPr>
          <w:rFonts w:ascii="宋体" w:hAnsi="宋体"/>
          <w:b/>
          <w:bCs/>
          <w:sz w:val="32"/>
        </w:rPr>
      </w:pPr>
      <w:r>
        <w:rPr>
          <w:rFonts w:ascii="宋体" w:hAnsi="宋体"/>
          <w:b/>
          <w:bCs/>
          <w:sz w:val="32"/>
        </w:rPr>
        <w:t>招标编号：</w:t>
      </w:r>
      <w:r>
        <w:rPr>
          <w:rFonts w:hint="eastAsia" w:ascii="宋体" w:hAnsi="宋体"/>
          <w:b/>
          <w:bCs/>
          <w:sz w:val="32"/>
          <w:lang w:val="en-US" w:eastAsia="zh-CN"/>
        </w:rPr>
        <w:t>C202304002</w:t>
      </w:r>
    </w:p>
    <w:p>
      <w:pPr>
        <w:spacing w:line="360" w:lineRule="auto"/>
        <w:ind w:firstLine="321" w:firstLineChars="100"/>
        <w:jc w:val="left"/>
        <w:rPr>
          <w:rFonts w:ascii="宋体" w:hAnsi="宋体"/>
          <w:b/>
          <w:bCs/>
          <w:sz w:val="32"/>
        </w:rPr>
      </w:pPr>
    </w:p>
    <w:p>
      <w:pPr>
        <w:spacing w:line="360" w:lineRule="auto"/>
        <w:ind w:firstLine="2249" w:firstLineChars="700"/>
        <w:jc w:val="left"/>
        <w:rPr>
          <w:rFonts w:ascii="宋体" w:hAnsi="宋体"/>
          <w:b/>
          <w:bCs/>
          <w:sz w:val="32"/>
        </w:rPr>
      </w:pPr>
      <w:r>
        <w:rPr>
          <w:rFonts w:ascii="宋体" w:hAnsi="宋体"/>
          <w:b/>
          <w:bCs/>
          <w:sz w:val="32"/>
        </w:rPr>
        <w:t>招标项目： 民生保险20周年司庆盛典项目</w:t>
      </w:r>
    </w:p>
    <w:p>
      <w:pPr>
        <w:spacing w:line="360" w:lineRule="auto"/>
        <w:ind w:firstLine="360" w:firstLineChars="100"/>
        <w:rPr>
          <w:rFonts w:ascii="宋体" w:hAnsi="STZhongsong"/>
          <w:bCs/>
          <w:sz w:val="36"/>
        </w:rPr>
      </w:pPr>
    </w:p>
    <w:p>
      <w:pPr>
        <w:spacing w:line="360" w:lineRule="auto"/>
        <w:ind w:firstLine="440" w:firstLineChars="100"/>
        <w:rPr>
          <w:rFonts w:ascii="STXinwei" w:hAnsi="STZhongsong" w:eastAsia="STXinwei"/>
          <w:bCs/>
          <w:spacing w:val="40"/>
          <w:sz w:val="36"/>
        </w:rPr>
      </w:pPr>
    </w:p>
    <w:p>
      <w:pPr>
        <w:spacing w:line="360" w:lineRule="auto"/>
        <w:rPr>
          <w:rFonts w:ascii="STXinwei" w:hAnsi="STZhongsong" w:eastAsia="STXinwei"/>
          <w:bCs/>
          <w:spacing w:val="40"/>
          <w:sz w:val="36"/>
        </w:rPr>
      </w:pPr>
    </w:p>
    <w:p>
      <w:pPr>
        <w:spacing w:line="360" w:lineRule="auto"/>
        <w:rPr>
          <w:rFonts w:ascii="STXinwei" w:hAnsi="STZhongsong" w:eastAsia="STXinwei"/>
          <w:bCs/>
          <w:spacing w:val="40"/>
          <w:sz w:val="36"/>
        </w:rPr>
      </w:pPr>
    </w:p>
    <w:p>
      <w:pPr>
        <w:tabs>
          <w:tab w:val="left" w:pos="2415"/>
        </w:tabs>
        <w:spacing w:line="360" w:lineRule="auto"/>
        <w:ind w:firstLine="400" w:firstLineChars="100"/>
        <w:jc w:val="center"/>
        <w:rPr>
          <w:rFonts w:ascii="宋体" w:hAnsi="宋体"/>
          <w:bCs/>
          <w:spacing w:val="40"/>
          <w:sz w:val="32"/>
        </w:rPr>
      </w:pPr>
    </w:p>
    <w:p>
      <w:pPr>
        <w:widowControl/>
        <w:ind w:firstLine="2249" w:firstLineChars="700"/>
        <w:rPr>
          <w:rFonts w:ascii="宋体" w:hAnsi="宋体"/>
          <w:b/>
          <w:bCs/>
          <w:sz w:val="32"/>
        </w:rPr>
      </w:pPr>
      <w:r>
        <w:rPr>
          <w:rFonts w:hint="eastAsia" w:ascii="宋体" w:hAnsi="宋体"/>
          <w:b/>
          <w:bCs/>
          <w:sz w:val="32"/>
        </w:rPr>
        <w:t>招标人：民生人寿保险股份有限公司</w:t>
      </w:r>
    </w:p>
    <w:p>
      <w:pPr>
        <w:widowControl/>
        <w:jc w:val="left"/>
        <w:rPr>
          <w:rFonts w:ascii="宋体" w:hAnsi="宋体"/>
          <w:b/>
          <w:bCs/>
          <w:sz w:val="32"/>
        </w:rPr>
      </w:pPr>
      <w:r>
        <w:rPr>
          <w:rFonts w:hint="eastAsia" w:ascii="宋体" w:hAnsi="宋体"/>
          <w:b/>
          <w:bCs/>
          <w:sz w:val="32"/>
        </w:rPr>
        <w:t xml:space="preserve">                                  </w:t>
      </w:r>
    </w:p>
    <w:p>
      <w:pPr>
        <w:widowControl/>
        <w:jc w:val="center"/>
        <w:rPr>
          <w:rFonts w:ascii="宋体" w:hAnsi="宋体"/>
          <w:b/>
          <w:bCs/>
          <w:sz w:val="32"/>
        </w:rPr>
      </w:pPr>
      <w:r>
        <w:rPr>
          <w:rFonts w:hint="eastAsia" w:ascii="宋体" w:hAnsi="宋体"/>
          <w:b/>
          <w:bCs/>
          <w:sz w:val="32"/>
        </w:rPr>
        <w:t>2</w:t>
      </w:r>
      <w:r>
        <w:rPr>
          <w:rFonts w:ascii="宋体" w:hAnsi="宋体"/>
          <w:b/>
          <w:bCs/>
          <w:sz w:val="32"/>
        </w:rPr>
        <w:t>023</w:t>
      </w:r>
      <w:r>
        <w:rPr>
          <w:rFonts w:hint="eastAsia" w:ascii="宋体" w:hAnsi="宋体"/>
          <w:b/>
          <w:bCs/>
          <w:sz w:val="32"/>
        </w:rPr>
        <w:t xml:space="preserve">年 </w:t>
      </w:r>
      <w:r>
        <w:rPr>
          <w:rFonts w:hint="eastAsia" w:ascii="宋体" w:hAnsi="宋体"/>
          <w:b/>
          <w:bCs/>
          <w:sz w:val="32"/>
          <w:lang w:val="en-US" w:eastAsia="zh-CN"/>
        </w:rPr>
        <w:t>4</w:t>
      </w:r>
      <w:r>
        <w:rPr>
          <w:rFonts w:hint="eastAsia" w:ascii="宋体" w:hAnsi="宋体"/>
          <w:b/>
          <w:bCs/>
          <w:sz w:val="32"/>
        </w:rPr>
        <w:t xml:space="preserve"> 月 </w:t>
      </w:r>
      <w:r>
        <w:rPr>
          <w:rFonts w:hint="eastAsia" w:ascii="宋体" w:hAnsi="宋体"/>
          <w:b/>
          <w:bCs/>
          <w:sz w:val="32"/>
          <w:lang w:val="en-US" w:eastAsia="zh-CN"/>
        </w:rPr>
        <w:t>18</w:t>
      </w:r>
      <w:r>
        <w:rPr>
          <w:rFonts w:hint="eastAsia" w:ascii="宋体" w:hAnsi="宋体"/>
          <w:b/>
          <w:bCs/>
          <w:sz w:val="32"/>
        </w:rPr>
        <w:t xml:space="preserve"> 日</w:t>
      </w:r>
    </w:p>
    <w:p>
      <w:pPr>
        <w:widowControl/>
        <w:jc w:val="center"/>
        <w:rPr>
          <w:rFonts w:ascii="宋体" w:hAnsi="宋体"/>
          <w:b/>
          <w:bCs/>
          <w:sz w:val="32"/>
        </w:rPr>
      </w:pPr>
    </w:p>
    <w:p>
      <w:pPr>
        <w:widowControl/>
        <w:jc w:val="center"/>
        <w:rPr>
          <w:rFonts w:ascii="宋体" w:hAnsi="宋体"/>
          <w:b/>
          <w:bCs/>
          <w:sz w:val="32"/>
        </w:rPr>
      </w:pPr>
      <w:r>
        <w:rPr>
          <w:rFonts w:hint="eastAsia" w:ascii="宋体" w:hAnsi="宋体"/>
          <w:b/>
          <w:bCs/>
          <w:sz w:val="32"/>
        </w:rPr>
        <w:t>公章：</w:t>
      </w:r>
    </w:p>
    <w:p>
      <w:pPr>
        <w:widowControl/>
        <w:jc w:val="left"/>
        <w:rPr>
          <w:rFonts w:ascii="宋体" w:hAnsi="宋体"/>
          <w:b/>
          <w:bCs/>
          <w:sz w:val="32"/>
        </w:rPr>
      </w:pPr>
    </w:p>
    <w:p>
      <w:pPr>
        <w:widowControl/>
        <w:jc w:val="left"/>
        <w:rPr>
          <w:rFonts w:ascii="宋体" w:hAnsi="宋体"/>
          <w:b/>
          <w:bCs/>
          <w:sz w:val="32"/>
        </w:rPr>
      </w:pPr>
    </w:p>
    <w:p>
      <w:pPr>
        <w:spacing w:line="360" w:lineRule="auto"/>
        <w:rPr>
          <w:rFonts w:ascii="宋体" w:hAnsi="宋体"/>
          <w:b/>
          <w:szCs w:val="36"/>
        </w:rPr>
      </w:pPr>
    </w:p>
    <w:sdt>
      <w:sdtPr>
        <w:rPr>
          <w:rFonts w:asciiTheme="minorHAnsi" w:hAnsiTheme="minorHAnsi" w:eastAsiaTheme="minorEastAsia" w:cstheme="minorBidi"/>
          <w:b w:val="0"/>
          <w:bCs w:val="0"/>
          <w:color w:val="auto"/>
          <w:kern w:val="2"/>
          <w:sz w:val="21"/>
          <w:szCs w:val="22"/>
          <w:lang w:val="zh-CN"/>
        </w:rPr>
        <w:id w:val="586353002"/>
      </w:sdtPr>
      <w:sdtEndPr>
        <w:rPr>
          <w:rFonts w:asciiTheme="minorHAnsi" w:hAnsiTheme="minorHAnsi" w:eastAsiaTheme="minorEastAsia" w:cstheme="minorBidi"/>
          <w:b w:val="0"/>
          <w:bCs w:val="0"/>
          <w:color w:val="auto"/>
          <w:kern w:val="2"/>
          <w:sz w:val="21"/>
          <w:szCs w:val="22"/>
          <w:lang w:val="zh-CN"/>
        </w:rPr>
      </w:sdtEndPr>
      <w:sdtContent>
        <w:p>
          <w:pPr>
            <w:pStyle w:val="54"/>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pPr>
            <w:rPr>
              <w:lang w:val="zh-CN"/>
            </w:rPr>
          </w:pPr>
        </w:p>
        <w:p>
          <w:pPr>
            <w:pStyle w:val="59"/>
            <w:tabs>
              <w:tab w:val="right" w:leader="dot" w:pos="8312"/>
            </w:tabs>
            <w:rPr>
              <w:lang w:val="zh-CN"/>
            </w:rPr>
          </w:pPr>
        </w:p>
        <w:p>
          <w:pPr>
            <w:pStyle w:val="59"/>
            <w:tabs>
              <w:tab w:val="right" w:leader="dot" w:pos="8312"/>
            </w:tabs>
          </w:pPr>
          <w:r>
            <w:fldChar w:fldCharType="begin"/>
          </w:r>
          <w:r>
            <w:instrText xml:space="preserve"> TOC \o "1-3" \h \z \u </w:instrText>
          </w:r>
          <w:r>
            <w:fldChar w:fldCharType="separate"/>
          </w:r>
          <w:r>
            <w:fldChar w:fldCharType="begin"/>
          </w:r>
          <w:r>
            <w:instrText xml:space="preserve"> HYPERLINK \l "_Toc26351149" </w:instrText>
          </w:r>
          <w:r>
            <w:fldChar w:fldCharType="separate"/>
          </w:r>
          <w:r>
            <w:t>第一部分 基本说明</w:t>
          </w:r>
          <w:r>
            <w:tab/>
          </w:r>
          <w:r>
            <w:fldChar w:fldCharType="begin"/>
          </w:r>
          <w:r>
            <w:instrText xml:space="preserve"> PAGEREF _Toc26351149 \h </w:instrText>
          </w:r>
          <w:r>
            <w:fldChar w:fldCharType="separate"/>
          </w:r>
          <w:r>
            <w:t>3</w:t>
          </w:r>
          <w:r>
            <w:fldChar w:fldCharType="end"/>
          </w:r>
          <w:r>
            <w:fldChar w:fldCharType="end"/>
          </w:r>
        </w:p>
        <w:p>
          <w:pPr>
            <w:pStyle w:val="59"/>
            <w:tabs>
              <w:tab w:val="right" w:leader="dot" w:pos="8312"/>
            </w:tabs>
          </w:pPr>
          <w:r>
            <w:fldChar w:fldCharType="begin"/>
          </w:r>
          <w:r>
            <w:instrText xml:space="preserve"> HYPERLINK \l "_Toc26351150" </w:instrText>
          </w:r>
          <w:r>
            <w:fldChar w:fldCharType="separate"/>
          </w:r>
          <w:r>
            <w:t>第二部分 招标情况介绍</w:t>
          </w:r>
          <w:r>
            <w:tab/>
          </w:r>
          <w:r>
            <w:fldChar w:fldCharType="begin"/>
          </w:r>
          <w:r>
            <w:instrText xml:space="preserve"> PAGEREF _Toc26351150 \h </w:instrText>
          </w:r>
          <w:r>
            <w:fldChar w:fldCharType="separate"/>
          </w:r>
          <w:r>
            <w:t>3</w:t>
          </w:r>
          <w:r>
            <w:fldChar w:fldCharType="end"/>
          </w:r>
          <w:r>
            <w:fldChar w:fldCharType="end"/>
          </w:r>
        </w:p>
        <w:p>
          <w:pPr>
            <w:pStyle w:val="59"/>
            <w:tabs>
              <w:tab w:val="right" w:leader="dot" w:pos="8312"/>
            </w:tabs>
            <w:ind w:firstLine="400" w:firstLineChars="200"/>
          </w:pPr>
          <w:r>
            <w:fldChar w:fldCharType="begin"/>
          </w:r>
          <w:r>
            <w:instrText xml:space="preserve"> HYPERLINK \l "_Toc26351151" </w:instrText>
          </w:r>
          <w:r>
            <w:fldChar w:fldCharType="separate"/>
          </w:r>
          <w:r>
            <w:t>一、项目基本情况</w:t>
          </w:r>
          <w:r>
            <w:tab/>
          </w:r>
          <w:r>
            <w:fldChar w:fldCharType="begin"/>
          </w:r>
          <w:r>
            <w:instrText xml:space="preserve"> PAGEREF _Toc26351151 \h </w:instrText>
          </w:r>
          <w:r>
            <w:fldChar w:fldCharType="separate"/>
          </w:r>
          <w:r>
            <w:t>3</w:t>
          </w:r>
          <w:r>
            <w:fldChar w:fldCharType="end"/>
          </w:r>
          <w:r>
            <w:fldChar w:fldCharType="end"/>
          </w:r>
        </w:p>
        <w:p>
          <w:pPr>
            <w:pStyle w:val="59"/>
            <w:tabs>
              <w:tab w:val="right" w:leader="dot" w:pos="8312"/>
            </w:tabs>
            <w:ind w:firstLine="400" w:firstLineChars="200"/>
          </w:pPr>
          <w:r>
            <w:fldChar w:fldCharType="begin"/>
          </w:r>
          <w:r>
            <w:instrText xml:space="preserve"> HYPERLINK \l "_Toc26351153" </w:instrText>
          </w:r>
          <w:r>
            <w:fldChar w:fldCharType="separate"/>
          </w:r>
          <w:r>
            <w:t>二、投标时间、地点、联系方式</w:t>
          </w:r>
          <w:r>
            <w:tab/>
          </w:r>
          <w:r>
            <w:fldChar w:fldCharType="begin"/>
          </w:r>
          <w:r>
            <w:instrText xml:space="preserve"> PAGEREF _Toc26351153 \h </w:instrText>
          </w:r>
          <w:r>
            <w:fldChar w:fldCharType="separate"/>
          </w:r>
          <w:r>
            <w:t>5</w:t>
          </w:r>
          <w:r>
            <w:fldChar w:fldCharType="end"/>
          </w:r>
          <w:r>
            <w:fldChar w:fldCharType="end"/>
          </w:r>
        </w:p>
        <w:p>
          <w:pPr>
            <w:pStyle w:val="59"/>
            <w:tabs>
              <w:tab w:val="right" w:leader="dot" w:pos="8312"/>
            </w:tabs>
          </w:pPr>
          <w:r>
            <w:fldChar w:fldCharType="begin"/>
          </w:r>
          <w:r>
            <w:instrText xml:space="preserve"> HYPERLINK \l "_Toc26351154" </w:instrText>
          </w:r>
          <w:r>
            <w:fldChar w:fldCharType="separate"/>
          </w:r>
          <w:r>
            <w:t>第三部分 投标人</w:t>
          </w:r>
          <w:r>
            <w:tab/>
          </w:r>
          <w:r>
            <w:fldChar w:fldCharType="begin"/>
          </w:r>
          <w:r>
            <w:instrText xml:space="preserve"> PAGEREF _Toc26351154 \h </w:instrText>
          </w:r>
          <w:r>
            <w:fldChar w:fldCharType="separate"/>
          </w:r>
          <w:r>
            <w:t>6</w:t>
          </w:r>
          <w:r>
            <w:fldChar w:fldCharType="end"/>
          </w:r>
          <w:r>
            <w:fldChar w:fldCharType="end"/>
          </w:r>
        </w:p>
        <w:p>
          <w:pPr>
            <w:pStyle w:val="59"/>
            <w:tabs>
              <w:tab w:val="right" w:leader="dot" w:pos="8312"/>
            </w:tabs>
          </w:pPr>
          <w:r>
            <w:fldChar w:fldCharType="begin"/>
          </w:r>
          <w:r>
            <w:instrText xml:space="preserve"> HYPERLINK \l "_Toc26351155" </w:instrText>
          </w:r>
          <w:r>
            <w:fldChar w:fldCharType="separate"/>
          </w:r>
          <w:r>
            <w:t>第四部分 投标书</w:t>
          </w:r>
          <w:r>
            <w:tab/>
          </w:r>
          <w:r>
            <w:fldChar w:fldCharType="begin"/>
          </w:r>
          <w:r>
            <w:instrText xml:space="preserve"> PAGEREF _Toc26351155 \h </w:instrText>
          </w:r>
          <w:r>
            <w:fldChar w:fldCharType="separate"/>
          </w:r>
          <w:r>
            <w:t>6</w:t>
          </w:r>
          <w:r>
            <w:fldChar w:fldCharType="end"/>
          </w:r>
          <w:r>
            <w:fldChar w:fldCharType="end"/>
          </w:r>
        </w:p>
        <w:p>
          <w:pPr>
            <w:pStyle w:val="59"/>
            <w:tabs>
              <w:tab w:val="right" w:leader="dot" w:pos="8312"/>
            </w:tabs>
            <w:ind w:firstLine="400" w:firstLineChars="200"/>
          </w:pPr>
          <w:r>
            <w:fldChar w:fldCharType="begin"/>
          </w:r>
          <w:r>
            <w:instrText xml:space="preserve"> HYPERLINK \l "_Toc26351156" </w:instrText>
          </w:r>
          <w:r>
            <w:fldChar w:fldCharType="separate"/>
          </w:r>
          <w:r>
            <w:t>一、投标报价（重要）</w:t>
          </w:r>
          <w:r>
            <w:tab/>
          </w:r>
          <w:r>
            <w:fldChar w:fldCharType="begin"/>
          </w:r>
          <w:r>
            <w:instrText xml:space="preserve"> PAGEREF _Toc26351156 \h </w:instrText>
          </w:r>
          <w:r>
            <w:fldChar w:fldCharType="separate"/>
          </w:r>
          <w:r>
            <w:t>6</w:t>
          </w:r>
          <w:r>
            <w:fldChar w:fldCharType="end"/>
          </w:r>
          <w:r>
            <w:fldChar w:fldCharType="end"/>
          </w:r>
        </w:p>
        <w:p>
          <w:pPr>
            <w:pStyle w:val="59"/>
            <w:tabs>
              <w:tab w:val="right" w:leader="dot" w:pos="8312"/>
            </w:tabs>
            <w:ind w:firstLine="400" w:firstLineChars="200"/>
          </w:pPr>
          <w:r>
            <w:fldChar w:fldCharType="begin"/>
          </w:r>
          <w:r>
            <w:instrText xml:space="preserve"> HYPERLINK \l "_Toc26351157" </w:instrText>
          </w:r>
          <w:r>
            <w:fldChar w:fldCharType="separate"/>
          </w:r>
          <w:r>
            <w:t>二、投标书编写说明</w:t>
          </w:r>
          <w:r>
            <w:tab/>
          </w:r>
          <w:r>
            <w:fldChar w:fldCharType="begin"/>
          </w:r>
          <w:r>
            <w:instrText xml:space="preserve"> PAGEREF _Toc26351157 \h </w:instrText>
          </w:r>
          <w:r>
            <w:fldChar w:fldCharType="separate"/>
          </w:r>
          <w:r>
            <w:t>6</w:t>
          </w:r>
          <w:r>
            <w:fldChar w:fldCharType="end"/>
          </w:r>
          <w:r>
            <w:fldChar w:fldCharType="end"/>
          </w:r>
        </w:p>
        <w:p>
          <w:pPr>
            <w:pStyle w:val="59"/>
            <w:tabs>
              <w:tab w:val="right" w:leader="dot" w:pos="8312"/>
            </w:tabs>
            <w:ind w:firstLine="400" w:firstLineChars="200"/>
          </w:pPr>
          <w:r>
            <w:fldChar w:fldCharType="begin"/>
          </w:r>
          <w:r>
            <w:instrText xml:space="preserve"> HYPERLINK \l "_Toc26351158" </w:instrText>
          </w:r>
          <w:r>
            <w:fldChar w:fldCharType="separate"/>
          </w:r>
          <w:r>
            <w:t>三、投标书内容</w:t>
          </w:r>
          <w:r>
            <w:tab/>
          </w:r>
          <w:r>
            <w:fldChar w:fldCharType="begin"/>
          </w:r>
          <w:r>
            <w:instrText xml:space="preserve"> PAGEREF _Toc26351158 \h </w:instrText>
          </w:r>
          <w:r>
            <w:fldChar w:fldCharType="separate"/>
          </w:r>
          <w:r>
            <w:t>8</w:t>
          </w:r>
          <w:r>
            <w:fldChar w:fldCharType="end"/>
          </w:r>
          <w:r>
            <w:fldChar w:fldCharType="end"/>
          </w:r>
        </w:p>
        <w:p>
          <w:pPr>
            <w:pStyle w:val="59"/>
            <w:tabs>
              <w:tab w:val="right" w:leader="dot" w:pos="8312"/>
            </w:tabs>
            <w:ind w:firstLine="800" w:firstLineChars="400"/>
          </w:pPr>
          <w:r>
            <w:fldChar w:fldCharType="begin"/>
          </w:r>
          <w:r>
            <w:instrText xml:space="preserve"> HYPERLINK \l "_Toc26351159" </w:instrText>
          </w:r>
          <w:r>
            <w:fldChar w:fldCharType="separate"/>
          </w:r>
          <w:r>
            <w:t>（一）投标书封面（格式）</w:t>
          </w:r>
          <w:r>
            <w:tab/>
          </w:r>
          <w:r>
            <w:fldChar w:fldCharType="begin"/>
          </w:r>
          <w:r>
            <w:instrText xml:space="preserve"> PAGEREF _Toc26351159 \h </w:instrText>
          </w:r>
          <w:r>
            <w:fldChar w:fldCharType="separate"/>
          </w:r>
          <w:r>
            <w:t>8</w:t>
          </w:r>
          <w:r>
            <w:fldChar w:fldCharType="end"/>
          </w:r>
          <w:r>
            <w:fldChar w:fldCharType="end"/>
          </w:r>
        </w:p>
        <w:p>
          <w:pPr>
            <w:pStyle w:val="59"/>
            <w:tabs>
              <w:tab w:val="right" w:leader="dot" w:pos="8312"/>
            </w:tabs>
            <w:ind w:firstLine="800" w:firstLineChars="400"/>
          </w:pPr>
          <w:r>
            <w:fldChar w:fldCharType="begin"/>
          </w:r>
          <w:r>
            <w:instrText xml:space="preserve"> HYPERLINK \l "_Toc26351160" </w:instrText>
          </w:r>
          <w:r>
            <w:fldChar w:fldCharType="separate"/>
          </w:r>
          <w:r>
            <w:t>（二）目录</w:t>
          </w:r>
          <w:r>
            <w:tab/>
          </w:r>
          <w:r>
            <w:fldChar w:fldCharType="begin"/>
          </w:r>
          <w:r>
            <w:instrText xml:space="preserve"> PAGEREF _Toc26351160 \h </w:instrText>
          </w:r>
          <w:r>
            <w:fldChar w:fldCharType="separate"/>
          </w:r>
          <w:r>
            <w:t>8</w:t>
          </w:r>
          <w:r>
            <w:fldChar w:fldCharType="end"/>
          </w:r>
          <w:r>
            <w:fldChar w:fldCharType="end"/>
          </w:r>
        </w:p>
        <w:p>
          <w:pPr>
            <w:pStyle w:val="59"/>
            <w:tabs>
              <w:tab w:val="right" w:leader="dot" w:pos="8312"/>
            </w:tabs>
            <w:ind w:firstLine="800" w:firstLineChars="400"/>
          </w:pPr>
          <w:r>
            <w:fldChar w:fldCharType="begin"/>
          </w:r>
          <w:r>
            <w:instrText xml:space="preserve"> HYPERLINK \l "_Toc26351161" </w:instrText>
          </w:r>
          <w:r>
            <w:fldChar w:fldCharType="separate"/>
          </w:r>
          <w:r>
            <w:t>（三）正文</w:t>
          </w:r>
          <w:r>
            <w:tab/>
          </w:r>
          <w:r>
            <w:fldChar w:fldCharType="begin"/>
          </w:r>
          <w:r>
            <w:instrText xml:space="preserve"> PAGEREF _Toc26351161 \h </w:instrText>
          </w:r>
          <w:r>
            <w:fldChar w:fldCharType="separate"/>
          </w:r>
          <w:r>
            <w:t>9</w:t>
          </w:r>
          <w:r>
            <w:fldChar w:fldCharType="end"/>
          </w:r>
          <w:r>
            <w:fldChar w:fldCharType="end"/>
          </w:r>
        </w:p>
        <w:p>
          <w:pPr>
            <w:pStyle w:val="59"/>
            <w:tabs>
              <w:tab w:val="right" w:leader="dot" w:pos="8312"/>
            </w:tabs>
            <w:ind w:firstLine="1200" w:firstLineChars="600"/>
          </w:pPr>
          <w:r>
            <w:fldChar w:fldCharType="begin"/>
          </w:r>
          <w:r>
            <w:instrText xml:space="preserve"> HYPERLINK \l "_Toc26351162" </w:instrText>
          </w:r>
          <w:r>
            <w:fldChar w:fldCharType="separate"/>
          </w:r>
          <w:r>
            <w:t>1、投标书（格式）</w:t>
          </w:r>
          <w:r>
            <w:tab/>
          </w:r>
          <w:r>
            <w:fldChar w:fldCharType="begin"/>
          </w:r>
          <w:r>
            <w:instrText xml:space="preserve"> PAGEREF _Toc26351162 \h </w:instrText>
          </w:r>
          <w:r>
            <w:fldChar w:fldCharType="separate"/>
          </w:r>
          <w:r>
            <w:t>9</w:t>
          </w:r>
          <w:r>
            <w:fldChar w:fldCharType="end"/>
          </w:r>
          <w:r>
            <w:fldChar w:fldCharType="end"/>
          </w:r>
        </w:p>
        <w:p>
          <w:pPr>
            <w:pStyle w:val="59"/>
            <w:tabs>
              <w:tab w:val="right" w:leader="dot" w:pos="8312"/>
            </w:tabs>
            <w:ind w:firstLine="1200" w:firstLineChars="600"/>
          </w:pPr>
          <w:r>
            <w:fldChar w:fldCharType="begin"/>
          </w:r>
          <w:r>
            <w:instrText xml:space="preserve"> HYPERLINK \l "_Toc26351163" </w:instrText>
          </w:r>
          <w:r>
            <w:fldChar w:fldCharType="separate"/>
          </w:r>
          <w:r>
            <w:t>2、开标一览表（格式）</w:t>
          </w:r>
          <w:r>
            <w:tab/>
          </w:r>
          <w:r>
            <w:fldChar w:fldCharType="begin"/>
          </w:r>
          <w:r>
            <w:instrText xml:space="preserve"> PAGEREF _Toc26351163 \h </w:instrText>
          </w:r>
          <w:r>
            <w:fldChar w:fldCharType="separate"/>
          </w:r>
          <w:r>
            <w:t>10</w:t>
          </w:r>
          <w:r>
            <w:fldChar w:fldCharType="end"/>
          </w:r>
          <w:r>
            <w:fldChar w:fldCharType="end"/>
          </w:r>
        </w:p>
        <w:p>
          <w:pPr>
            <w:pStyle w:val="59"/>
            <w:tabs>
              <w:tab w:val="right" w:leader="dot" w:pos="8312"/>
            </w:tabs>
            <w:ind w:firstLine="1200" w:firstLineChars="600"/>
          </w:pPr>
          <w:r>
            <w:fldChar w:fldCharType="begin"/>
          </w:r>
          <w:r>
            <w:instrText xml:space="preserve"> HYPERLINK \l "_Toc26351164" </w:instrText>
          </w:r>
          <w:r>
            <w:fldChar w:fldCharType="separate"/>
          </w:r>
          <w:r>
            <w:t>3、投标人资格声明（格式）</w:t>
          </w:r>
          <w:r>
            <w:tab/>
          </w:r>
          <w:r>
            <w:fldChar w:fldCharType="begin"/>
          </w:r>
          <w:r>
            <w:instrText xml:space="preserve"> PAGEREF _Toc26351164 \h </w:instrText>
          </w:r>
          <w:r>
            <w:fldChar w:fldCharType="separate"/>
          </w:r>
          <w:r>
            <w:t>12</w:t>
          </w:r>
          <w:r>
            <w:fldChar w:fldCharType="end"/>
          </w:r>
          <w:r>
            <w:fldChar w:fldCharType="end"/>
          </w:r>
        </w:p>
        <w:p>
          <w:pPr>
            <w:pStyle w:val="59"/>
            <w:tabs>
              <w:tab w:val="right" w:leader="dot" w:pos="8312"/>
            </w:tabs>
            <w:ind w:firstLine="1200" w:firstLineChars="600"/>
          </w:pPr>
          <w:r>
            <w:fldChar w:fldCharType="begin"/>
          </w:r>
          <w:r>
            <w:instrText xml:space="preserve"> HYPERLINK \l "_Toc26351165" </w:instrText>
          </w:r>
          <w:r>
            <w:fldChar w:fldCharType="separate"/>
          </w:r>
          <w:r>
            <w:t>4、法定代表人授权书（格式）</w:t>
          </w:r>
          <w:r>
            <w:tab/>
          </w:r>
          <w:r>
            <w:fldChar w:fldCharType="begin"/>
          </w:r>
          <w:r>
            <w:instrText xml:space="preserve"> PAGEREF _Toc26351165 \h </w:instrText>
          </w:r>
          <w:r>
            <w:fldChar w:fldCharType="separate"/>
          </w:r>
          <w:r>
            <w:t>13</w:t>
          </w:r>
          <w:r>
            <w:fldChar w:fldCharType="end"/>
          </w:r>
          <w:r>
            <w:fldChar w:fldCharType="end"/>
          </w:r>
        </w:p>
        <w:p>
          <w:pPr>
            <w:pStyle w:val="59"/>
            <w:tabs>
              <w:tab w:val="right" w:leader="dot" w:pos="8312"/>
            </w:tabs>
            <w:ind w:firstLine="1200" w:firstLineChars="600"/>
          </w:pPr>
          <w:r>
            <w:fldChar w:fldCharType="begin"/>
          </w:r>
          <w:r>
            <w:instrText xml:space="preserve"> HYPERLINK \l "_Toc26351168" </w:instrText>
          </w:r>
          <w:r>
            <w:fldChar w:fldCharType="separate"/>
          </w:r>
          <w:r>
            <w:t>5、商务偏离表</w:t>
          </w:r>
          <w:r>
            <w:tab/>
          </w:r>
          <w:r>
            <w:fldChar w:fldCharType="begin"/>
          </w:r>
          <w:r>
            <w:instrText xml:space="preserve"> PAGEREF _Toc26351168 \h </w:instrText>
          </w:r>
          <w:r>
            <w:fldChar w:fldCharType="separate"/>
          </w:r>
          <w:r>
            <w:t>14</w:t>
          </w:r>
          <w:r>
            <w:fldChar w:fldCharType="end"/>
          </w:r>
          <w:r>
            <w:fldChar w:fldCharType="end"/>
          </w:r>
        </w:p>
        <w:p>
          <w:pPr>
            <w:pStyle w:val="59"/>
            <w:tabs>
              <w:tab w:val="right" w:leader="dot" w:pos="8312"/>
            </w:tabs>
            <w:ind w:firstLine="1200" w:firstLineChars="600"/>
          </w:pPr>
          <w:r>
            <w:fldChar w:fldCharType="begin"/>
          </w:r>
          <w:r>
            <w:instrText xml:space="preserve"> HYPERLINK \l "_Toc26351170" </w:instrText>
          </w:r>
          <w:r>
            <w:fldChar w:fldCharType="separate"/>
          </w:r>
          <w:r>
            <w:t>6、资格文件</w:t>
          </w:r>
          <w:r>
            <w:tab/>
          </w:r>
          <w:r>
            <w:fldChar w:fldCharType="begin"/>
          </w:r>
          <w:r>
            <w:instrText xml:space="preserve"> PAGEREF _Toc26351170 \h </w:instrText>
          </w:r>
          <w:r>
            <w:fldChar w:fldCharType="separate"/>
          </w:r>
          <w:r>
            <w:t>15</w:t>
          </w:r>
          <w:r>
            <w:fldChar w:fldCharType="end"/>
          </w:r>
          <w:r>
            <w:fldChar w:fldCharType="end"/>
          </w:r>
        </w:p>
        <w:p>
          <w:pPr>
            <w:pStyle w:val="59"/>
            <w:tabs>
              <w:tab w:val="right" w:leader="dot" w:pos="8312"/>
            </w:tabs>
            <w:ind w:firstLine="1200" w:firstLineChars="600"/>
          </w:pPr>
          <w:r>
            <w:fldChar w:fldCharType="begin"/>
          </w:r>
          <w:r>
            <w:instrText xml:space="preserve"> HYPERLINK \l "_Toc26351171" </w:instrText>
          </w:r>
          <w:r>
            <w:fldChar w:fldCharType="separate"/>
          </w:r>
          <w:r>
            <w:t>7、质量、商务及服务承诺</w:t>
          </w:r>
          <w:r>
            <w:tab/>
          </w:r>
          <w:r>
            <w:fldChar w:fldCharType="begin"/>
          </w:r>
          <w:r>
            <w:instrText xml:space="preserve"> PAGEREF _Toc26351171 \h </w:instrText>
          </w:r>
          <w:r>
            <w:fldChar w:fldCharType="separate"/>
          </w:r>
          <w:r>
            <w:t>15</w:t>
          </w:r>
          <w:r>
            <w:fldChar w:fldCharType="end"/>
          </w:r>
          <w:r>
            <w:fldChar w:fldCharType="end"/>
          </w:r>
        </w:p>
        <w:p>
          <w:pPr>
            <w:pStyle w:val="59"/>
            <w:tabs>
              <w:tab w:val="right" w:leader="dot" w:pos="8312"/>
            </w:tabs>
            <w:ind w:firstLine="1200" w:firstLineChars="600"/>
          </w:pPr>
          <w:r>
            <w:fldChar w:fldCharType="begin"/>
          </w:r>
          <w:r>
            <w:instrText xml:space="preserve"> HYPERLINK \l "_Toc26351172" </w:instrText>
          </w:r>
          <w:r>
            <w:fldChar w:fldCharType="separate"/>
          </w:r>
          <w:r>
            <w:t>8、其他文件</w:t>
          </w:r>
          <w:r>
            <w:tab/>
          </w:r>
          <w:r>
            <w:fldChar w:fldCharType="begin"/>
          </w:r>
          <w:r>
            <w:instrText xml:space="preserve"> PAGEREF _Toc26351172 \h </w:instrText>
          </w:r>
          <w:r>
            <w:fldChar w:fldCharType="separate"/>
          </w:r>
          <w:r>
            <w:t>16</w:t>
          </w:r>
          <w:r>
            <w:fldChar w:fldCharType="end"/>
          </w:r>
          <w:r>
            <w:fldChar w:fldCharType="end"/>
          </w:r>
        </w:p>
        <w:p>
          <w:pPr>
            <w:pStyle w:val="59"/>
            <w:tabs>
              <w:tab w:val="right" w:leader="dot" w:pos="8312"/>
            </w:tabs>
            <w:ind w:firstLine="400" w:firstLineChars="200"/>
          </w:pPr>
          <w:r>
            <w:fldChar w:fldCharType="begin"/>
          </w:r>
          <w:r>
            <w:instrText xml:space="preserve"> HYPERLINK \l "_Toc26351173" </w:instrText>
          </w:r>
          <w:r>
            <w:fldChar w:fldCharType="separate"/>
          </w:r>
          <w:r>
            <w:t>四、投标书制作、封装、递交</w:t>
          </w:r>
          <w:r>
            <w:tab/>
          </w:r>
          <w:r>
            <w:fldChar w:fldCharType="begin"/>
          </w:r>
          <w:r>
            <w:instrText xml:space="preserve"> PAGEREF _Toc26351173 \h </w:instrText>
          </w:r>
          <w:r>
            <w:fldChar w:fldCharType="separate"/>
          </w:r>
          <w:r>
            <w:t>16</w:t>
          </w:r>
          <w:r>
            <w:fldChar w:fldCharType="end"/>
          </w:r>
          <w:r>
            <w:fldChar w:fldCharType="end"/>
          </w:r>
        </w:p>
        <w:p>
          <w:pPr>
            <w:pStyle w:val="59"/>
            <w:tabs>
              <w:tab w:val="right" w:leader="dot" w:pos="8312"/>
            </w:tabs>
          </w:pPr>
          <w:r>
            <w:fldChar w:fldCharType="begin"/>
          </w:r>
          <w:r>
            <w:instrText xml:space="preserve"> HYPERLINK \l "_Toc26351174" </w:instrText>
          </w:r>
          <w:r>
            <w:fldChar w:fldCharType="separate"/>
          </w:r>
          <w:r>
            <w:t>第五部分 开标、评标</w:t>
          </w:r>
          <w:r>
            <w:tab/>
          </w:r>
          <w:r>
            <w:fldChar w:fldCharType="begin"/>
          </w:r>
          <w:r>
            <w:instrText xml:space="preserve"> PAGEREF _Toc26351174 \h </w:instrText>
          </w:r>
          <w:r>
            <w:fldChar w:fldCharType="separate"/>
          </w:r>
          <w:r>
            <w:t>17</w:t>
          </w:r>
          <w:r>
            <w:fldChar w:fldCharType="end"/>
          </w:r>
          <w:r>
            <w:fldChar w:fldCharType="end"/>
          </w:r>
        </w:p>
        <w:p>
          <w:pPr>
            <w:pStyle w:val="59"/>
            <w:tabs>
              <w:tab w:val="right" w:leader="dot" w:pos="8312"/>
            </w:tabs>
            <w:ind w:firstLine="400" w:firstLineChars="200"/>
          </w:pPr>
          <w:r>
            <w:fldChar w:fldCharType="begin"/>
          </w:r>
          <w:r>
            <w:instrText xml:space="preserve"> HYPERLINK \l "_Toc26351175" </w:instrText>
          </w:r>
          <w:r>
            <w:fldChar w:fldCharType="separate"/>
          </w:r>
          <w:r>
            <w:rPr>
              <w:rFonts w:hint="eastAsia"/>
            </w:rPr>
            <w:t>一</w:t>
          </w:r>
          <w:r>
            <w:t>、开标</w:t>
          </w:r>
          <w:r>
            <w:tab/>
          </w:r>
          <w:r>
            <w:fldChar w:fldCharType="begin"/>
          </w:r>
          <w:r>
            <w:instrText xml:space="preserve"> PAGEREF _Toc26351175 \h </w:instrText>
          </w:r>
          <w:r>
            <w:fldChar w:fldCharType="separate"/>
          </w:r>
          <w:r>
            <w:t>17</w:t>
          </w:r>
          <w:r>
            <w:fldChar w:fldCharType="end"/>
          </w:r>
          <w:r>
            <w:fldChar w:fldCharType="end"/>
          </w:r>
        </w:p>
        <w:p>
          <w:pPr>
            <w:pStyle w:val="59"/>
            <w:tabs>
              <w:tab w:val="right" w:leader="dot" w:pos="8312"/>
            </w:tabs>
            <w:ind w:firstLine="400" w:firstLineChars="200"/>
          </w:pPr>
          <w:r>
            <w:fldChar w:fldCharType="begin"/>
          </w:r>
          <w:r>
            <w:instrText xml:space="preserve"> HYPERLINK \l "_Toc26351176" </w:instrText>
          </w:r>
          <w:r>
            <w:fldChar w:fldCharType="separate"/>
          </w:r>
          <w:r>
            <w:rPr>
              <w:rFonts w:hint="eastAsia"/>
            </w:rPr>
            <w:t>二</w:t>
          </w:r>
          <w:r>
            <w:t>、评标</w:t>
          </w:r>
          <w:r>
            <w:tab/>
          </w:r>
          <w:r>
            <w:fldChar w:fldCharType="begin"/>
          </w:r>
          <w:r>
            <w:instrText xml:space="preserve"> PAGEREF _Toc26351176 \h </w:instrText>
          </w:r>
          <w:r>
            <w:fldChar w:fldCharType="separate"/>
          </w:r>
          <w:r>
            <w:t>17</w:t>
          </w:r>
          <w:r>
            <w:fldChar w:fldCharType="end"/>
          </w:r>
          <w:r>
            <w:fldChar w:fldCharType="end"/>
          </w:r>
        </w:p>
        <w:p>
          <w:pPr>
            <w:pStyle w:val="59"/>
            <w:tabs>
              <w:tab w:val="right" w:leader="dot" w:pos="8312"/>
            </w:tabs>
            <w:ind w:firstLine="400" w:firstLineChars="200"/>
          </w:pPr>
          <w:r>
            <w:fldChar w:fldCharType="begin"/>
          </w:r>
          <w:r>
            <w:instrText xml:space="preserve"> HYPERLINK \l "_Toc26351177" </w:instrText>
          </w:r>
          <w:r>
            <w:fldChar w:fldCharType="separate"/>
          </w:r>
          <w:r>
            <w:rPr>
              <w:rFonts w:hint="eastAsia"/>
            </w:rPr>
            <w:t>三</w:t>
          </w:r>
          <w:r>
            <w:t>、标书的澄清</w:t>
          </w:r>
          <w:r>
            <w:tab/>
          </w:r>
          <w:r>
            <w:fldChar w:fldCharType="begin"/>
          </w:r>
          <w:r>
            <w:instrText xml:space="preserve"> PAGEREF _Toc26351177 \h </w:instrText>
          </w:r>
          <w:r>
            <w:fldChar w:fldCharType="separate"/>
          </w:r>
          <w:r>
            <w:t>18</w:t>
          </w:r>
          <w:r>
            <w:fldChar w:fldCharType="end"/>
          </w:r>
          <w:r>
            <w:fldChar w:fldCharType="end"/>
          </w:r>
        </w:p>
        <w:p>
          <w:pPr>
            <w:pStyle w:val="59"/>
            <w:tabs>
              <w:tab w:val="right" w:leader="dot" w:pos="8312"/>
            </w:tabs>
          </w:pPr>
          <w:r>
            <w:fldChar w:fldCharType="begin"/>
          </w:r>
          <w:r>
            <w:instrText xml:space="preserve"> HYPERLINK \l "_Toc26351178" </w:instrText>
          </w:r>
          <w:r>
            <w:fldChar w:fldCharType="separate"/>
          </w:r>
          <w:r>
            <w:rPr>
              <w:rFonts w:hint="eastAsia"/>
            </w:rPr>
            <w:t xml:space="preserve">    四</w:t>
          </w:r>
          <w:r>
            <w:t>、确定中标人</w:t>
          </w:r>
          <w:r>
            <w:tab/>
          </w:r>
          <w:r>
            <w:fldChar w:fldCharType="begin"/>
          </w:r>
          <w:r>
            <w:instrText xml:space="preserve"> PAGEREF _Toc26351178 \h </w:instrText>
          </w:r>
          <w:r>
            <w:fldChar w:fldCharType="separate"/>
          </w:r>
          <w:r>
            <w:t>18</w:t>
          </w:r>
          <w:r>
            <w:fldChar w:fldCharType="end"/>
          </w:r>
          <w:r>
            <w:fldChar w:fldCharType="end"/>
          </w:r>
        </w:p>
        <w:p>
          <w:pPr>
            <w:pStyle w:val="59"/>
            <w:tabs>
              <w:tab w:val="right" w:leader="dot" w:pos="8312"/>
            </w:tabs>
            <w:ind w:firstLine="400" w:firstLineChars="200"/>
          </w:pPr>
          <w:r>
            <w:fldChar w:fldCharType="begin"/>
          </w:r>
          <w:r>
            <w:instrText xml:space="preserve"> HYPERLINK \l "_Toc26351179" </w:instrText>
          </w:r>
          <w:r>
            <w:fldChar w:fldCharType="separate"/>
          </w:r>
          <w:r>
            <w:rPr>
              <w:rFonts w:hint="eastAsia"/>
            </w:rPr>
            <w:t>五</w:t>
          </w:r>
          <w:r>
            <w:t>、中标通知</w:t>
          </w:r>
          <w:r>
            <w:tab/>
          </w:r>
          <w:r>
            <w:fldChar w:fldCharType="begin"/>
          </w:r>
          <w:r>
            <w:instrText xml:space="preserve"> PAGEREF _Toc26351179 \h </w:instrText>
          </w:r>
          <w:r>
            <w:fldChar w:fldCharType="separate"/>
          </w:r>
          <w:r>
            <w:t>18</w:t>
          </w:r>
          <w:r>
            <w:fldChar w:fldCharType="end"/>
          </w:r>
          <w:r>
            <w:fldChar w:fldCharType="end"/>
          </w:r>
        </w:p>
        <w:p>
          <w:pPr>
            <w:pStyle w:val="59"/>
            <w:tabs>
              <w:tab w:val="right" w:leader="dot" w:pos="8312"/>
            </w:tabs>
          </w:pPr>
          <w:r>
            <w:fldChar w:fldCharType="begin"/>
          </w:r>
          <w:r>
            <w:instrText xml:space="preserve"> HYPERLINK \l "_Toc26351180" </w:instrText>
          </w:r>
          <w:r>
            <w:fldChar w:fldCharType="separate"/>
          </w:r>
          <w:r>
            <w:t>第六部分 签订合同</w:t>
          </w:r>
          <w:r>
            <w:tab/>
          </w:r>
          <w:r>
            <w:fldChar w:fldCharType="begin"/>
          </w:r>
          <w:r>
            <w:instrText xml:space="preserve"> PAGEREF _Toc26351180 \h </w:instrText>
          </w:r>
          <w:r>
            <w:fldChar w:fldCharType="separate"/>
          </w:r>
          <w:r>
            <w:t>19</w:t>
          </w:r>
          <w:r>
            <w:fldChar w:fldCharType="end"/>
          </w:r>
          <w:r>
            <w:fldChar w:fldCharType="end"/>
          </w:r>
        </w:p>
        <w:p>
          <w:pPr>
            <w:pStyle w:val="59"/>
            <w:tabs>
              <w:tab w:val="right" w:leader="dot" w:pos="8312"/>
            </w:tabs>
            <w:ind w:firstLine="400" w:firstLineChars="200"/>
          </w:pPr>
          <w:r>
            <w:fldChar w:fldCharType="begin"/>
          </w:r>
          <w:r>
            <w:instrText xml:space="preserve"> HYPERLINK \l "_Toc26351181" </w:instrText>
          </w:r>
          <w:r>
            <w:fldChar w:fldCharType="separate"/>
          </w:r>
          <w:r>
            <w:rPr>
              <w:rFonts w:hint="eastAsia"/>
            </w:rPr>
            <w:t>一</w:t>
          </w:r>
          <w:r>
            <w:t>、签订合同</w:t>
          </w:r>
          <w:r>
            <w:tab/>
          </w:r>
          <w:r>
            <w:fldChar w:fldCharType="begin"/>
          </w:r>
          <w:r>
            <w:instrText xml:space="preserve"> PAGEREF _Toc26351181 \h </w:instrText>
          </w:r>
          <w:r>
            <w:fldChar w:fldCharType="separate"/>
          </w:r>
          <w:r>
            <w:t>19</w:t>
          </w:r>
          <w:r>
            <w:fldChar w:fldCharType="end"/>
          </w:r>
          <w:r>
            <w:fldChar w:fldCharType="end"/>
          </w:r>
        </w:p>
        <w:p>
          <w:pPr>
            <w:pStyle w:val="59"/>
            <w:tabs>
              <w:tab w:val="right" w:leader="dot" w:pos="8312"/>
            </w:tabs>
            <w:ind w:firstLine="400" w:firstLineChars="200"/>
          </w:pPr>
          <w:r>
            <w:fldChar w:fldCharType="begin"/>
          </w:r>
          <w:r>
            <w:instrText xml:space="preserve"> HYPERLINK \l "_Toc26351182" </w:instrText>
          </w:r>
          <w:r>
            <w:fldChar w:fldCharType="separate"/>
          </w:r>
          <w:r>
            <w:rPr>
              <w:rFonts w:hint="eastAsia"/>
            </w:rPr>
            <w:t>二</w:t>
          </w:r>
          <w:r>
            <w:t>、商务条款和合同内容</w:t>
          </w:r>
          <w:r>
            <w:tab/>
          </w:r>
          <w:r>
            <w:fldChar w:fldCharType="begin"/>
          </w:r>
          <w:r>
            <w:instrText xml:space="preserve"> PAGEREF _Toc26351182 \h </w:instrText>
          </w:r>
          <w:r>
            <w:fldChar w:fldCharType="separate"/>
          </w:r>
          <w:r>
            <w:t>19</w:t>
          </w:r>
          <w:r>
            <w:fldChar w:fldCharType="end"/>
          </w:r>
          <w:r>
            <w:fldChar w:fldCharType="end"/>
          </w:r>
        </w:p>
        <w:p>
          <w:pPr>
            <w:pStyle w:val="59"/>
            <w:tabs>
              <w:tab w:val="right" w:leader="dot" w:pos="8312"/>
            </w:tabs>
          </w:pPr>
          <w:r>
            <w:rPr>
              <w:lang w:val="zh-CN"/>
            </w:rPr>
            <w:fldChar w:fldCharType="end"/>
          </w:r>
        </w:p>
      </w:sdtContent>
    </w:sdt>
    <w:p>
      <w:pPr>
        <w:pStyle w:val="2"/>
        <w:spacing w:line="360" w:lineRule="auto"/>
      </w:pPr>
      <w:bookmarkStart w:id="0" w:name="_Toc535921082"/>
      <w:bookmarkStart w:id="1" w:name="_Toc26351149"/>
    </w:p>
    <w:p>
      <w:pPr>
        <w:pStyle w:val="2"/>
        <w:spacing w:line="360" w:lineRule="auto"/>
        <w:rPr>
          <w:rFonts w:ascii="宋体" w:hAnsi="宋体"/>
          <w:szCs w:val="24"/>
        </w:rPr>
      </w:pPr>
      <w:r>
        <w:rPr>
          <w:rFonts w:hint="eastAsia"/>
        </w:rPr>
        <w:t>第一部分</w:t>
      </w:r>
      <w:r>
        <w:t xml:space="preserve"> </w:t>
      </w:r>
      <w:r>
        <w:rPr>
          <w:rFonts w:hint="eastAsia"/>
        </w:rPr>
        <w:t>基本说明</w:t>
      </w:r>
      <w:bookmarkEnd w:id="0"/>
      <w:bookmarkEnd w:id="1"/>
    </w:p>
    <w:p>
      <w:pPr>
        <w:pStyle w:val="26"/>
        <w:numPr>
          <w:ilvl w:val="0"/>
          <w:numId w:val="1"/>
        </w:numPr>
        <w:spacing w:before="0" w:beforeAutospacing="0" w:after="0" w:afterAutospacing="0" w:line="360" w:lineRule="auto"/>
        <w:outlineLvl w:val="0"/>
        <w:rPr>
          <w:sz w:val="21"/>
          <w:szCs w:val="18"/>
        </w:rPr>
      </w:pPr>
      <w:r>
        <w:rPr>
          <w:rFonts w:hint="eastAsia"/>
          <w:sz w:val="21"/>
          <w:szCs w:val="18"/>
        </w:rPr>
        <w:t>使用范围：招标书仅适用于招标书中所叙述项目的产品及服务。本报价文件仅适用于民生保险20周年司庆盛典项目。本项目采购工作由民生人寿保险股份有限公司组织，合同由民生人寿保险股份有限公司签订并履行。</w:t>
      </w:r>
    </w:p>
    <w:p>
      <w:pPr>
        <w:pStyle w:val="26"/>
        <w:numPr>
          <w:ilvl w:val="0"/>
          <w:numId w:val="1"/>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pPr>
        <w:pStyle w:val="26"/>
        <w:numPr>
          <w:ilvl w:val="0"/>
          <w:numId w:val="1"/>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pPr>
        <w:pStyle w:val="26"/>
        <w:numPr>
          <w:ilvl w:val="0"/>
          <w:numId w:val="1"/>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rFonts w:hint="eastAsia"/>
          <w:sz w:val="21"/>
          <w:szCs w:val="18"/>
          <w:u w:val="single"/>
        </w:rPr>
        <w:t>10</w:t>
      </w:r>
      <w:r>
        <w:rPr>
          <w:rFonts w:hint="eastAsia"/>
          <w:sz w:val="21"/>
          <w:szCs w:val="18"/>
        </w:rPr>
        <w:t>日前以书面形式通知投标人，招标人视情况确定技术交流，或以书面答复给要求澄清方或所有投标人。</w:t>
      </w:r>
    </w:p>
    <w:p>
      <w:pPr>
        <w:pStyle w:val="26"/>
        <w:numPr>
          <w:ilvl w:val="0"/>
          <w:numId w:val="1"/>
        </w:numPr>
        <w:spacing w:before="0" w:beforeAutospacing="0" w:after="0" w:afterAutospacing="0" w:line="360" w:lineRule="auto"/>
        <w:rPr>
          <w:sz w:val="21"/>
          <w:szCs w:val="18"/>
        </w:rPr>
      </w:pPr>
      <w:r>
        <w:rPr>
          <w:rFonts w:hint="eastAsia"/>
          <w:sz w:val="21"/>
          <w:szCs w:val="18"/>
        </w:rPr>
        <w:t>招标书修改、撤回：</w:t>
      </w:r>
    </w:p>
    <w:p>
      <w:pPr>
        <w:pStyle w:val="26"/>
        <w:numPr>
          <w:ilvl w:val="255"/>
          <w:numId w:val="0"/>
        </w:numPr>
        <w:spacing w:before="0" w:beforeAutospacing="0" w:after="0" w:afterAutospacing="0" w:line="360" w:lineRule="auto"/>
        <w:ind w:firstLine="420" w:firstLineChars="200"/>
        <w:rPr>
          <w:sz w:val="21"/>
          <w:szCs w:val="18"/>
        </w:rPr>
      </w:pPr>
      <w:r>
        <w:rPr>
          <w:rFonts w:hint="eastAsia"/>
          <w:sz w:val="21"/>
          <w:szCs w:val="18"/>
        </w:rPr>
        <w:t>（1）投标截止日期前，招标人无论出于自己的考虑、还是出于对投标人提出的问题澄清，均可对招标书用补充文件的方式进行修改或撤回，撤回的招标书不再有效。</w:t>
      </w:r>
    </w:p>
    <w:p>
      <w:pPr>
        <w:pStyle w:val="26"/>
        <w:numPr>
          <w:ilvl w:val="255"/>
          <w:numId w:val="0"/>
        </w:numPr>
        <w:spacing w:before="0" w:beforeAutospacing="0" w:after="0" w:afterAutospacing="0" w:line="360" w:lineRule="auto"/>
        <w:ind w:firstLine="420" w:firstLineChars="200"/>
        <w:rPr>
          <w:sz w:val="21"/>
          <w:szCs w:val="18"/>
        </w:rPr>
      </w:pPr>
      <w:r>
        <w:rPr>
          <w:rFonts w:hint="eastAsia"/>
          <w:sz w:val="21"/>
          <w:szCs w:val="18"/>
        </w:rPr>
        <w:t>（2）对招标书的修改，将以书面的形式通知投标人。补充文件为招标书的组成部分，对所有投标人具有约束力。</w:t>
      </w:r>
    </w:p>
    <w:p>
      <w:pPr>
        <w:pStyle w:val="26"/>
        <w:numPr>
          <w:ilvl w:val="255"/>
          <w:numId w:val="0"/>
        </w:numPr>
        <w:spacing w:before="0" w:beforeAutospacing="0" w:after="0" w:afterAutospacing="0" w:line="360" w:lineRule="auto"/>
        <w:ind w:firstLine="420" w:firstLineChars="200"/>
        <w:rPr>
          <w:sz w:val="21"/>
          <w:szCs w:val="18"/>
        </w:rPr>
      </w:pPr>
      <w:r>
        <w:rPr>
          <w:rFonts w:hint="eastAsia"/>
          <w:sz w:val="21"/>
          <w:szCs w:val="18"/>
        </w:rPr>
        <w:t>（3）为满足招标项目的需要或投标人有足够的时间按招标书的要求而修正投标文件时，招标人可酌情推迟投标的截止日期和开标日期，并将此变更通知投标人。</w:t>
      </w:r>
    </w:p>
    <w:p>
      <w:pPr>
        <w:pStyle w:val="2"/>
        <w:spacing w:line="360" w:lineRule="auto"/>
        <w:rPr>
          <w:rFonts w:ascii="宋体" w:hAnsi="宋体"/>
        </w:rPr>
      </w:pPr>
      <w:bookmarkStart w:id="2" w:name="_Toc26351150"/>
      <w:bookmarkStart w:id="3" w:name="_Toc535921083"/>
      <w:r>
        <w:rPr>
          <w:rFonts w:hint="eastAsia"/>
        </w:rPr>
        <w:t>第二部分</w:t>
      </w:r>
      <w:r>
        <w:t xml:space="preserve"> </w:t>
      </w:r>
      <w:r>
        <w:rPr>
          <w:rFonts w:hint="eastAsia"/>
        </w:rPr>
        <w:t>招标情况介绍</w:t>
      </w:r>
      <w:bookmarkEnd w:id="2"/>
      <w:bookmarkEnd w:id="3"/>
    </w:p>
    <w:p>
      <w:pPr>
        <w:pStyle w:val="3"/>
        <w:spacing w:line="360" w:lineRule="auto"/>
      </w:pPr>
      <w:bookmarkStart w:id="4" w:name="_Toc26351151"/>
      <w:bookmarkStart w:id="5" w:name="_Toc535921084"/>
      <w:r>
        <w:rPr>
          <w:rFonts w:hint="eastAsia"/>
        </w:rPr>
        <w:t>一、项目基本情况</w:t>
      </w:r>
      <w:bookmarkEnd w:id="4"/>
      <w:bookmarkEnd w:id="5"/>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（一）采购单位名称</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民生人寿保险股份有限公司               </w:t>
      </w:r>
      <w:r>
        <w:rPr>
          <w:rFonts w:hint="eastAsia"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b/>
          <w:bCs/>
          <w:szCs w:val="21"/>
        </w:rPr>
        <w:t>（二）项目名称：</w:t>
      </w:r>
      <w:r>
        <w:rPr>
          <w:rFonts w:hint="eastAsia" w:asciiTheme="minorEastAsia" w:hAnsiTheme="minorEastAsia" w:cstheme="minorEastAsia"/>
          <w:szCs w:val="21"/>
          <w:u w:val="single"/>
        </w:rPr>
        <w:t xml:space="preserve">民生保险20周年司庆盛典项目                     </w:t>
      </w:r>
      <w:r>
        <w:rPr>
          <w:rFonts w:hint="eastAsia" w:asciiTheme="minorEastAsia" w:hAnsiTheme="minorEastAsia" w:cstheme="minorEastAsia"/>
          <w:szCs w:val="21"/>
        </w:rPr>
        <w:t xml:space="preserve"> </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（三）项目内容：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1.需求说明</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民生保险20周年司庆盛典项目，宣传及活动主要贯穿前中后期三个阶段，内容主要包括：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（1）20周年主视觉宣传海报及延展设计；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（2）20周年司庆前中后期线上、线下活动；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（3）6月18日20周年庆典活动；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2.项目范围说明</w:t>
      </w:r>
    </w:p>
    <w:tbl>
      <w:tblPr>
        <w:tblStyle w:val="34"/>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244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24"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时间</w:t>
            </w:r>
          </w:p>
        </w:tc>
        <w:tc>
          <w:tcPr>
            <w:tcW w:w="2445"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线上/线下活动</w:t>
            </w:r>
          </w:p>
        </w:tc>
        <w:tc>
          <w:tcPr>
            <w:tcW w:w="3142"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24"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2023年4月-2023年5月</w:t>
            </w:r>
          </w:p>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（前期宣传）</w:t>
            </w:r>
          </w:p>
        </w:tc>
        <w:tc>
          <w:tcPr>
            <w:tcW w:w="2445"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20周年物料设计等</w:t>
            </w:r>
          </w:p>
        </w:tc>
        <w:tc>
          <w:tcPr>
            <w:tcW w:w="3142" w:type="dxa"/>
            <w:vAlign w:val="center"/>
          </w:tcPr>
          <w:p>
            <w:pPr>
              <w:spacing w:line="360" w:lineRule="auto"/>
              <w:jc w:val="left"/>
              <w:rPr>
                <w:rFonts w:asciiTheme="minorEastAsia" w:hAnsiTheme="minorEastAsia" w:cstheme="minorEastAsia"/>
                <w:bCs/>
                <w:szCs w:val="21"/>
              </w:rPr>
            </w:pPr>
            <w:r>
              <w:rPr>
                <w:rFonts w:hint="eastAsia" w:asciiTheme="minorEastAsia" w:hAnsiTheme="minorEastAsia" w:cstheme="minorEastAsia"/>
                <w:bCs/>
                <w:szCs w:val="21"/>
              </w:rPr>
              <w:t>20周年司庆预热阶段。</w:t>
            </w:r>
          </w:p>
          <w:p>
            <w:pPr>
              <w:spacing w:line="360" w:lineRule="auto"/>
              <w:jc w:val="left"/>
              <w:rPr>
                <w:rFonts w:asciiTheme="minorEastAsia" w:hAnsiTheme="minorEastAsia" w:cstheme="minorEastAsia"/>
                <w:bCs/>
                <w:szCs w:val="21"/>
              </w:rPr>
            </w:pPr>
            <w:r>
              <w:rPr>
                <w:rFonts w:hint="eastAsia" w:asciiTheme="minorEastAsia" w:hAnsiTheme="minorEastAsia" w:cstheme="minorEastAsia"/>
                <w:bCs/>
                <w:szCs w:val="21"/>
              </w:rPr>
              <w:t>作为前期宣传，重点放在20周年主视觉海报设计等。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24"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2023年5月-6月</w:t>
            </w:r>
          </w:p>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（中期宣传）</w:t>
            </w:r>
          </w:p>
        </w:tc>
        <w:tc>
          <w:tcPr>
            <w:tcW w:w="2445"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民保保火炬26家分公司传递、定制大富翁游戏、我与民生独家记忆入司20周年员工采访等</w:t>
            </w:r>
          </w:p>
        </w:tc>
        <w:tc>
          <w:tcPr>
            <w:tcW w:w="3142" w:type="dxa"/>
            <w:vAlign w:val="center"/>
          </w:tcPr>
          <w:p>
            <w:pPr>
              <w:spacing w:line="360" w:lineRule="auto"/>
              <w:jc w:val="left"/>
              <w:rPr>
                <w:rFonts w:asciiTheme="minorEastAsia" w:hAnsiTheme="minorEastAsia" w:cstheme="minorEastAsia"/>
                <w:bCs/>
                <w:szCs w:val="21"/>
              </w:rPr>
            </w:pPr>
            <w:r>
              <w:rPr>
                <w:rFonts w:hint="eastAsia" w:asciiTheme="minorEastAsia" w:hAnsiTheme="minorEastAsia" w:cstheme="minorEastAsia"/>
                <w:bCs/>
                <w:szCs w:val="21"/>
              </w:rPr>
              <w:t>20周年司庆造势阶段。</w:t>
            </w:r>
          </w:p>
          <w:p>
            <w:pPr>
              <w:spacing w:line="360" w:lineRule="auto"/>
              <w:jc w:val="left"/>
              <w:rPr>
                <w:rFonts w:asciiTheme="minorEastAsia" w:hAnsiTheme="minorEastAsia" w:cstheme="minorEastAsia"/>
                <w:bCs/>
                <w:szCs w:val="21"/>
              </w:rPr>
            </w:pPr>
            <w:r>
              <w:rPr>
                <w:rFonts w:hint="eastAsia" w:asciiTheme="minorEastAsia" w:hAnsiTheme="minorEastAsia" w:cstheme="minorEastAsia"/>
                <w:bCs/>
                <w:szCs w:val="21"/>
              </w:rPr>
              <w:t>作为中期活动，需要调动大家参与的积极性，以互动为主，通过多种形式和途径扩大20周年宣传。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24"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2023年6月--12月</w:t>
            </w:r>
          </w:p>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（后期宣传）</w:t>
            </w:r>
          </w:p>
        </w:tc>
        <w:tc>
          <w:tcPr>
            <w:tcW w:w="2445" w:type="dxa"/>
            <w:vAlign w:val="center"/>
          </w:tcPr>
          <w:p>
            <w:pPr>
              <w:spacing w:line="360" w:lineRule="auto"/>
              <w:jc w:val="center"/>
              <w:rPr>
                <w:rFonts w:asciiTheme="minorEastAsia" w:hAnsiTheme="minorEastAsia" w:cstheme="minorEastAsia"/>
                <w:bCs/>
                <w:szCs w:val="21"/>
              </w:rPr>
            </w:pPr>
            <w:r>
              <w:rPr>
                <w:rFonts w:hint="eastAsia" w:asciiTheme="minorEastAsia" w:hAnsiTheme="minorEastAsia" w:cstheme="minorEastAsia"/>
                <w:bCs/>
                <w:szCs w:val="21"/>
              </w:rPr>
              <w:t>20周年司庆盛典、后期宣传等</w:t>
            </w:r>
          </w:p>
        </w:tc>
        <w:tc>
          <w:tcPr>
            <w:tcW w:w="3142" w:type="dxa"/>
            <w:vAlign w:val="center"/>
          </w:tcPr>
          <w:p>
            <w:pPr>
              <w:spacing w:line="360" w:lineRule="auto"/>
              <w:jc w:val="left"/>
              <w:rPr>
                <w:rFonts w:asciiTheme="minorEastAsia" w:hAnsiTheme="minorEastAsia" w:cstheme="minorEastAsia"/>
                <w:bCs/>
                <w:szCs w:val="21"/>
              </w:rPr>
            </w:pPr>
            <w:r>
              <w:rPr>
                <w:rFonts w:hint="eastAsia" w:asciiTheme="minorEastAsia" w:hAnsiTheme="minorEastAsia" w:cstheme="minorEastAsia"/>
                <w:bCs/>
                <w:szCs w:val="21"/>
              </w:rPr>
              <w:t>20周年司庆扩展阶段。</w:t>
            </w:r>
          </w:p>
          <w:p>
            <w:pPr>
              <w:spacing w:line="360" w:lineRule="auto"/>
              <w:jc w:val="left"/>
              <w:rPr>
                <w:rFonts w:asciiTheme="minorEastAsia" w:hAnsiTheme="minorEastAsia" w:cstheme="minorEastAsia"/>
                <w:bCs/>
                <w:szCs w:val="21"/>
              </w:rPr>
            </w:pPr>
            <w:r>
              <w:rPr>
                <w:rFonts w:hint="eastAsia" w:asciiTheme="minorEastAsia" w:hAnsiTheme="minorEastAsia" w:cstheme="minorEastAsia"/>
                <w:bCs/>
                <w:szCs w:val="21"/>
              </w:rPr>
              <w:t>聚焦20周年晚会，打造具有民生特色的，体现民生文化的盛典晚会。</w:t>
            </w:r>
          </w:p>
        </w:tc>
      </w:tr>
    </w:tbl>
    <w:p>
      <w:pPr>
        <w:spacing w:line="360" w:lineRule="auto"/>
        <w:rPr>
          <w:rFonts w:asciiTheme="minorEastAsia" w:hAnsiTheme="minorEastAsia" w:cstheme="minorEastAsia"/>
          <w:szCs w:val="21"/>
        </w:rPr>
      </w:pPr>
      <w:r>
        <w:rPr>
          <w:rFonts w:hint="eastAsia" w:asciiTheme="minorEastAsia" w:hAnsiTheme="minorEastAsia" w:cstheme="minorEastAsia"/>
          <w:szCs w:val="21"/>
        </w:rPr>
        <w:t>3.地点：上海和杭州</w:t>
      </w:r>
    </w:p>
    <w:p>
      <w:pPr>
        <w:spacing w:line="360" w:lineRule="auto"/>
        <w:rPr>
          <w:rFonts w:ascii="Arial" w:hAnsi="Arial" w:eastAsia="黑体" w:cs="Times New Roman"/>
          <w:b/>
          <w:bCs/>
          <w:sz w:val="32"/>
          <w:szCs w:val="32"/>
        </w:rPr>
      </w:pPr>
    </w:p>
    <w:p>
      <w:pPr>
        <w:numPr>
          <w:ilvl w:val="0"/>
          <w:numId w:val="2"/>
        </w:numPr>
        <w:spacing w:line="360" w:lineRule="auto"/>
        <w:rPr>
          <w:rFonts w:ascii="Arial" w:hAnsi="Arial" w:eastAsia="黑体" w:cs="Times New Roman"/>
          <w:b/>
          <w:bCs/>
          <w:sz w:val="32"/>
          <w:szCs w:val="32"/>
        </w:rPr>
      </w:pPr>
      <w:r>
        <w:rPr>
          <w:rFonts w:hint="eastAsia" w:ascii="Arial" w:hAnsi="Arial" w:eastAsia="黑体" w:cs="Times New Roman"/>
          <w:b/>
          <w:bCs/>
          <w:sz w:val="32"/>
          <w:szCs w:val="32"/>
        </w:rPr>
        <w:t>项目服务要求</w:t>
      </w:r>
    </w:p>
    <w:p>
      <w:pPr>
        <w:spacing w:line="360" w:lineRule="auto"/>
        <w:rPr>
          <w:rFonts w:ascii="宋体" w:hAnsi="宋体" w:eastAsia="宋体" w:cs="宋体"/>
          <w:bCs/>
          <w:szCs w:val="21"/>
        </w:rPr>
      </w:pPr>
      <w:r>
        <w:rPr>
          <w:rFonts w:hint="eastAsia" w:ascii="宋体" w:hAnsi="宋体" w:eastAsia="宋体" w:cs="宋体"/>
          <w:bCs/>
          <w:szCs w:val="21"/>
        </w:rPr>
        <w:t>投标人应严格遵守工作范围说明，本项目具体工作要求如下：</w:t>
      </w:r>
    </w:p>
    <w:p>
      <w:pPr>
        <w:pStyle w:val="43"/>
        <w:spacing w:line="360" w:lineRule="auto"/>
        <w:ind w:firstLine="0" w:firstLineChars="0"/>
        <w:jc w:val="left"/>
        <w:rPr>
          <w:rFonts w:ascii="宋体" w:hAnsi="宋体" w:eastAsia="宋体" w:cs="宋体"/>
          <w:szCs w:val="21"/>
        </w:rPr>
      </w:pPr>
      <w:r>
        <w:rPr>
          <w:rFonts w:hint="eastAsia" w:ascii="宋体" w:hAnsi="宋体" w:eastAsia="宋体" w:cs="宋体"/>
          <w:szCs w:val="21"/>
        </w:rPr>
        <w:t>1、物料设计制作</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根据甲方要求进行活动全程物料准备，包括线上和线下宣传的物料设计与制作、H5、视频拍摄与制作、相关现场搭建物料等。</w:t>
      </w:r>
    </w:p>
    <w:p>
      <w:pPr>
        <w:pStyle w:val="43"/>
        <w:spacing w:line="360" w:lineRule="auto"/>
        <w:ind w:firstLine="0" w:firstLineChars="0"/>
        <w:jc w:val="left"/>
        <w:rPr>
          <w:rFonts w:ascii="宋体" w:hAnsi="宋体" w:eastAsia="宋体" w:cs="宋体"/>
          <w:szCs w:val="21"/>
        </w:rPr>
      </w:pPr>
      <w:r>
        <w:rPr>
          <w:rFonts w:hint="eastAsia" w:ascii="宋体" w:hAnsi="宋体" w:eastAsia="宋体" w:cs="宋体"/>
          <w:szCs w:val="21"/>
        </w:rPr>
        <w:t>2、活动场地搭建</w:t>
      </w:r>
    </w:p>
    <w:p>
      <w:pPr>
        <w:pStyle w:val="43"/>
        <w:spacing w:line="360" w:lineRule="auto"/>
        <w:jc w:val="left"/>
        <w:rPr>
          <w:rFonts w:ascii="宋体" w:hAnsi="宋体" w:eastAsia="宋体" w:cs="宋体"/>
          <w:szCs w:val="21"/>
        </w:rPr>
      </w:pPr>
      <w:r>
        <w:rPr>
          <w:rFonts w:hint="eastAsia" w:ascii="宋体" w:hAnsi="宋体" w:eastAsia="宋体" w:cs="宋体"/>
          <w:szCs w:val="21"/>
        </w:rPr>
        <w:t>根据甲方要求6月18日前进行活动场地搭建安排，地点为杭州市湘湖逍遥庄园。</w:t>
      </w:r>
    </w:p>
    <w:p>
      <w:pPr>
        <w:pStyle w:val="43"/>
        <w:spacing w:line="360" w:lineRule="auto"/>
        <w:ind w:firstLine="0" w:firstLineChars="0"/>
        <w:jc w:val="left"/>
        <w:rPr>
          <w:rFonts w:ascii="宋体" w:hAnsi="宋体" w:eastAsia="宋体" w:cs="宋体"/>
          <w:szCs w:val="21"/>
        </w:rPr>
      </w:pPr>
      <w:r>
        <w:rPr>
          <w:rFonts w:hint="eastAsia" w:ascii="宋体" w:hAnsi="宋体" w:eastAsia="宋体" w:cs="宋体"/>
          <w:szCs w:val="21"/>
        </w:rPr>
        <w:t>3、活动行程安排</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自合同签署之日起，根据甲方要求进行全部活动安排，包括活动方案内所有的准备及执行（具体可参照活动流程）。报价表中涉及服务时长处具体以实际发生为准。</w:t>
      </w:r>
    </w:p>
    <w:p>
      <w:pPr>
        <w:spacing w:line="360" w:lineRule="auto"/>
        <w:rPr>
          <w:rFonts w:ascii="Arial" w:hAnsi="Arial" w:eastAsia="黑体" w:cs="Times New Roman"/>
          <w:b/>
          <w:bCs/>
          <w:sz w:val="32"/>
          <w:szCs w:val="32"/>
        </w:rPr>
      </w:pPr>
    </w:p>
    <w:p>
      <w:pPr>
        <w:numPr>
          <w:ilvl w:val="0"/>
          <w:numId w:val="2"/>
        </w:numPr>
        <w:spacing w:line="360" w:lineRule="auto"/>
        <w:rPr>
          <w:rFonts w:ascii="Arial" w:hAnsi="Arial" w:eastAsia="黑体" w:cs="Times New Roman"/>
          <w:b/>
          <w:bCs/>
          <w:sz w:val="32"/>
          <w:szCs w:val="32"/>
        </w:rPr>
      </w:pPr>
      <w:r>
        <w:rPr>
          <w:rFonts w:hint="eastAsia" w:ascii="Arial" w:hAnsi="Arial" w:eastAsia="黑体" w:cs="Times New Roman"/>
          <w:b/>
          <w:bCs/>
          <w:sz w:val="32"/>
          <w:szCs w:val="32"/>
        </w:rPr>
        <w:t>投标方资质</w:t>
      </w:r>
    </w:p>
    <w:p>
      <w:pPr>
        <w:pStyle w:val="43"/>
        <w:spacing w:line="360" w:lineRule="auto"/>
        <w:ind w:firstLine="0" w:firstLineChars="0"/>
        <w:outlineLvl w:val="0"/>
        <w:rPr>
          <w:rFonts w:ascii="Verdana" w:hAnsi="Verdana"/>
          <w:bCs/>
          <w:szCs w:val="21"/>
        </w:rPr>
      </w:pPr>
      <w:r>
        <w:rPr>
          <w:rFonts w:hint="eastAsia" w:ascii="Verdana" w:hAnsi="Verdana"/>
          <w:bCs/>
          <w:szCs w:val="21"/>
        </w:rPr>
        <w:t>1、投标人注册资本金额不能低于300万元人民币；</w:t>
      </w:r>
    </w:p>
    <w:p>
      <w:pPr>
        <w:pStyle w:val="43"/>
        <w:spacing w:line="360" w:lineRule="auto"/>
        <w:ind w:firstLine="0" w:firstLineChars="0"/>
        <w:outlineLvl w:val="0"/>
        <w:rPr>
          <w:rFonts w:ascii="Verdana" w:hAnsi="Verdana"/>
          <w:bCs/>
          <w:szCs w:val="21"/>
        </w:rPr>
      </w:pPr>
      <w:r>
        <w:rPr>
          <w:rFonts w:hint="eastAsia" w:ascii="Verdana" w:hAnsi="Verdana"/>
          <w:bCs/>
          <w:szCs w:val="21"/>
        </w:rPr>
        <w:t>2、投标人具备独立法人资格。</w:t>
      </w:r>
    </w:p>
    <w:p>
      <w:pPr>
        <w:pStyle w:val="43"/>
        <w:spacing w:line="360" w:lineRule="auto"/>
        <w:ind w:firstLine="0" w:firstLineChars="0"/>
        <w:outlineLvl w:val="0"/>
        <w:rPr>
          <w:rFonts w:ascii="Verdana" w:hAnsi="Verdana"/>
          <w:bCs/>
          <w:szCs w:val="21"/>
        </w:rPr>
      </w:pPr>
      <w:r>
        <w:rPr>
          <w:rFonts w:hint="eastAsia" w:ascii="Verdana" w:hAnsi="Verdana"/>
          <w:bCs/>
          <w:szCs w:val="21"/>
        </w:rPr>
        <w:t>3、具有独立承担民事责任的能力；</w:t>
      </w:r>
    </w:p>
    <w:p>
      <w:pPr>
        <w:pStyle w:val="43"/>
        <w:spacing w:line="360" w:lineRule="auto"/>
        <w:ind w:firstLine="0" w:firstLineChars="0"/>
        <w:outlineLvl w:val="0"/>
        <w:rPr>
          <w:rFonts w:ascii="Verdana" w:hAnsi="Verdana"/>
          <w:bCs/>
          <w:szCs w:val="21"/>
        </w:rPr>
      </w:pPr>
      <w:r>
        <w:rPr>
          <w:rFonts w:hint="eastAsia" w:ascii="Verdana" w:hAnsi="Verdana"/>
          <w:bCs/>
          <w:szCs w:val="21"/>
        </w:rPr>
        <w:t>4、具有履行招标项目所必需的设计、搭建等专业技术能力；</w:t>
      </w:r>
    </w:p>
    <w:p>
      <w:pPr>
        <w:pStyle w:val="43"/>
        <w:spacing w:line="360" w:lineRule="auto"/>
        <w:ind w:firstLine="0" w:firstLineChars="0"/>
        <w:outlineLvl w:val="0"/>
        <w:rPr>
          <w:rFonts w:ascii="Verdana" w:hAnsi="Verdana"/>
          <w:bCs/>
          <w:szCs w:val="21"/>
        </w:rPr>
      </w:pPr>
      <w:r>
        <w:rPr>
          <w:rFonts w:hint="eastAsia" w:ascii="Verdana" w:hAnsi="Verdana"/>
          <w:bCs/>
          <w:szCs w:val="21"/>
        </w:rPr>
        <w:t>5、具有固定的工作场所，组织机构健全，内部管理和控制制度较为完善并且执行有效；</w:t>
      </w:r>
    </w:p>
    <w:p>
      <w:pPr>
        <w:pStyle w:val="43"/>
        <w:spacing w:line="360" w:lineRule="auto"/>
        <w:ind w:firstLine="0" w:firstLineChars="0"/>
        <w:outlineLvl w:val="0"/>
        <w:rPr>
          <w:rFonts w:ascii="Verdana" w:hAnsi="Verdana"/>
          <w:bCs/>
          <w:szCs w:val="21"/>
        </w:rPr>
      </w:pPr>
      <w:r>
        <w:rPr>
          <w:rFonts w:hint="eastAsia" w:ascii="Verdana" w:hAnsi="Verdana"/>
          <w:bCs/>
          <w:szCs w:val="21"/>
        </w:rPr>
        <w:t>6、具有良好执行合同的能力，能够保守招标人及其关联方的商业秘密，维护国家金融信息安全；</w:t>
      </w:r>
    </w:p>
    <w:p>
      <w:pPr>
        <w:pStyle w:val="43"/>
        <w:spacing w:line="360" w:lineRule="auto"/>
        <w:ind w:firstLine="0" w:firstLineChars="0"/>
        <w:outlineLvl w:val="0"/>
        <w:rPr>
          <w:rFonts w:ascii="Verdana" w:hAnsi="Verdana"/>
          <w:bCs/>
          <w:szCs w:val="21"/>
        </w:rPr>
      </w:pPr>
      <w:r>
        <w:rPr>
          <w:rFonts w:hint="eastAsia" w:ascii="Verdana" w:hAnsi="Verdana"/>
          <w:bCs/>
          <w:szCs w:val="21"/>
        </w:rPr>
        <w:t>7、具有良好的职业道德记录和社会声誉，认真执行有关财务审计、税务、咨询的法律、法规和政策规定。</w:t>
      </w:r>
    </w:p>
    <w:p>
      <w:pPr>
        <w:pStyle w:val="3"/>
        <w:spacing w:line="360" w:lineRule="auto"/>
        <w:rPr>
          <w:sz w:val="30"/>
          <w:szCs w:val="30"/>
        </w:rPr>
      </w:pPr>
      <w:bookmarkStart w:id="6" w:name="_Toc535921086"/>
      <w:bookmarkStart w:id="7" w:name="_Toc26351153"/>
    </w:p>
    <w:p>
      <w:pPr>
        <w:pStyle w:val="3"/>
        <w:spacing w:line="360" w:lineRule="auto"/>
      </w:pPr>
      <w:r>
        <w:rPr>
          <w:rFonts w:hint="eastAsia"/>
        </w:rPr>
        <w:t>四、投标时间、地点、联系方式</w:t>
      </w:r>
      <w:bookmarkEnd w:id="6"/>
      <w:bookmarkEnd w:id="7"/>
    </w:p>
    <w:p>
      <w:pPr>
        <w:numPr>
          <w:ilvl w:val="0"/>
          <w:numId w:val="3"/>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2023 年 </w:t>
      </w:r>
      <w:r>
        <w:rPr>
          <w:rFonts w:hint="eastAsia" w:ascii="宋体" w:hAnsi="宋体"/>
          <w:szCs w:val="18"/>
          <w:u w:val="single"/>
          <w:lang w:val="en-US" w:eastAsia="zh-CN"/>
        </w:rPr>
        <w:t>4</w:t>
      </w:r>
      <w:r>
        <w:rPr>
          <w:rFonts w:ascii="宋体" w:hAnsi="宋体"/>
          <w:szCs w:val="18"/>
          <w:u w:val="single"/>
        </w:rPr>
        <w:t xml:space="preserve"> 月 </w:t>
      </w:r>
      <w:r>
        <w:rPr>
          <w:rFonts w:hint="eastAsia" w:ascii="宋体" w:hAnsi="宋体"/>
          <w:szCs w:val="18"/>
          <w:u w:val="single"/>
          <w:lang w:val="en-US" w:eastAsia="zh-CN"/>
        </w:rPr>
        <w:t xml:space="preserve">25 </w:t>
      </w:r>
      <w:r>
        <w:rPr>
          <w:rFonts w:ascii="宋体" w:hAnsi="宋体"/>
          <w:szCs w:val="18"/>
          <w:u w:val="single"/>
        </w:rPr>
        <w:t>日</w:t>
      </w:r>
      <w:bookmarkStart w:id="60" w:name="_GoBack"/>
      <w:bookmarkEnd w:id="60"/>
    </w:p>
    <w:p>
      <w:pPr>
        <w:numPr>
          <w:ilvl w:val="0"/>
          <w:numId w:val="3"/>
        </w:numPr>
        <w:spacing w:line="360" w:lineRule="auto"/>
        <w:rPr>
          <w:rFonts w:ascii="宋体" w:hAnsi="宋体"/>
          <w:szCs w:val="21"/>
        </w:rPr>
      </w:pPr>
      <w:r>
        <w:rPr>
          <w:rFonts w:hint="eastAsia" w:ascii="宋体" w:hAnsi="宋体"/>
          <w:szCs w:val="18"/>
        </w:rPr>
        <w:t>投标地点：</w:t>
      </w:r>
      <w:r>
        <w:rPr>
          <w:rFonts w:ascii="宋体" w:hAnsi="宋体"/>
          <w:szCs w:val="18"/>
          <w:u w:val="single"/>
        </w:rPr>
        <w:t xml:space="preserve">      </w:t>
      </w:r>
      <w:r>
        <w:rPr>
          <w:rFonts w:hint="eastAsia" w:ascii="宋体" w:hAnsi="宋体"/>
          <w:szCs w:val="18"/>
          <w:u w:val="single"/>
        </w:rPr>
        <w:t xml:space="preserve">   上海市陆家嘴西路99号万向大厦</w:t>
      </w:r>
      <w:r>
        <w:rPr>
          <w:rFonts w:ascii="宋体" w:hAnsi="宋体"/>
          <w:szCs w:val="18"/>
          <w:u w:val="single"/>
        </w:rPr>
        <w:t xml:space="preserve">                        </w:t>
      </w:r>
    </w:p>
    <w:p>
      <w:pPr>
        <w:numPr>
          <w:ilvl w:val="0"/>
          <w:numId w:val="3"/>
        </w:numPr>
        <w:spacing w:line="360" w:lineRule="auto"/>
        <w:rPr>
          <w:rFonts w:ascii="宋体" w:hAnsi="宋体"/>
          <w:szCs w:val="21"/>
        </w:rPr>
      </w:pPr>
      <w:r>
        <w:rPr>
          <w:rFonts w:hint="eastAsia" w:ascii="宋体" w:hAnsi="宋体"/>
          <w:szCs w:val="18"/>
        </w:rPr>
        <w:t>开标地点：</w:t>
      </w:r>
      <w:r>
        <w:rPr>
          <w:rFonts w:ascii="宋体" w:hAnsi="宋体"/>
          <w:szCs w:val="18"/>
          <w:u w:val="single"/>
        </w:rPr>
        <w:t xml:space="preserve">          </w:t>
      </w:r>
      <w:r>
        <w:rPr>
          <w:rFonts w:hint="eastAsia" w:ascii="宋体" w:hAnsi="宋体"/>
          <w:szCs w:val="18"/>
          <w:u w:val="single"/>
        </w:rPr>
        <w:t>上海市陆家嘴西路99号万向大厦</w:t>
      </w:r>
      <w:r>
        <w:rPr>
          <w:rFonts w:ascii="宋体" w:hAnsi="宋体"/>
          <w:szCs w:val="18"/>
          <w:u w:val="single"/>
        </w:rPr>
        <w:t xml:space="preserve">                     </w:t>
      </w:r>
    </w:p>
    <w:p>
      <w:pPr>
        <w:numPr>
          <w:ilvl w:val="0"/>
          <w:numId w:val="3"/>
        </w:numPr>
        <w:spacing w:line="360" w:lineRule="auto"/>
        <w:rPr>
          <w:rFonts w:ascii="宋体" w:hAnsi="宋体"/>
          <w:szCs w:val="21"/>
        </w:rPr>
      </w:pPr>
      <w:r>
        <w:rPr>
          <w:rFonts w:hint="eastAsia" w:ascii="宋体" w:hAnsi="宋体"/>
          <w:szCs w:val="21"/>
        </w:rPr>
        <w:t>联系方式：</w:t>
      </w:r>
    </w:p>
    <w:p>
      <w:pPr>
        <w:spacing w:line="360" w:lineRule="auto"/>
        <w:ind w:firstLine="420" w:firstLineChars="200"/>
        <w:rPr>
          <w:rFonts w:ascii="宋体" w:hAnsi="宋体"/>
          <w:szCs w:val="18"/>
        </w:rPr>
      </w:pPr>
      <w:r>
        <w:rPr>
          <w:rFonts w:ascii="宋体" w:hAnsi="宋体"/>
          <w:szCs w:val="18"/>
        </w:rPr>
        <w:t>联系单位：</w:t>
      </w:r>
      <w:r>
        <w:rPr>
          <w:rFonts w:ascii="宋体" w:hAnsi="宋体"/>
          <w:szCs w:val="18"/>
          <w:u w:val="single"/>
        </w:rPr>
        <w:t xml:space="preserve">     </w:t>
      </w:r>
      <w:r>
        <w:rPr>
          <w:rFonts w:hint="eastAsia" w:ascii="宋体" w:hAnsi="宋体"/>
          <w:u w:val="single"/>
        </w:rPr>
        <w:t>民生人寿保险股份有限公司</w:t>
      </w:r>
      <w:r>
        <w:rPr>
          <w:rFonts w:ascii="宋体" w:hAnsi="宋体"/>
          <w:u w:val="single"/>
        </w:rPr>
        <w:t xml:space="preserve">  </w:t>
      </w:r>
      <w:r>
        <w:rPr>
          <w:rFonts w:ascii="宋体" w:hAnsi="宋体"/>
          <w:szCs w:val="18"/>
          <w:u w:val="single"/>
        </w:rPr>
        <w:t xml:space="preserve">       </w:t>
      </w:r>
      <w:r>
        <w:rPr>
          <w:rFonts w:ascii="宋体" w:hAnsi="宋体"/>
          <w:szCs w:val="18"/>
        </w:rPr>
        <w:t>（</w:t>
      </w:r>
      <w:r>
        <w:rPr>
          <w:rFonts w:hint="eastAsia" w:ascii="宋体" w:hAnsi="宋体"/>
          <w:szCs w:val="18"/>
        </w:rPr>
        <w:t>招</w:t>
      </w:r>
      <w:r>
        <w:rPr>
          <w:rFonts w:ascii="宋体" w:hAnsi="宋体"/>
          <w:szCs w:val="18"/>
        </w:rPr>
        <w:t>标</w:t>
      </w:r>
      <w:r>
        <w:rPr>
          <w:rFonts w:hint="eastAsia" w:ascii="宋体" w:hAnsi="宋体"/>
          <w:szCs w:val="18"/>
        </w:rPr>
        <w:t>人</w:t>
      </w:r>
      <w:r>
        <w:rPr>
          <w:rFonts w:ascii="宋体" w:hAnsi="宋体"/>
          <w:szCs w:val="18"/>
        </w:rPr>
        <w:t>）</w:t>
      </w:r>
    </w:p>
    <w:p>
      <w:pPr>
        <w:spacing w:line="360" w:lineRule="auto"/>
        <w:ind w:left="420" w:leftChars="200"/>
        <w:rPr>
          <w:rFonts w:ascii="宋体" w:hAnsi="宋体"/>
          <w:szCs w:val="18"/>
          <w:u w:val="single"/>
        </w:rPr>
      </w:pPr>
      <w:r>
        <w:rPr>
          <w:rFonts w:ascii="宋体" w:hAnsi="宋体"/>
          <w:szCs w:val="18"/>
        </w:rPr>
        <w:t>地  　址：</w:t>
      </w:r>
      <w:r>
        <w:rPr>
          <w:rFonts w:ascii="宋体" w:hAnsi="宋体"/>
          <w:szCs w:val="18"/>
          <w:u w:val="single"/>
        </w:rPr>
        <w:t xml:space="preserve"> </w:t>
      </w:r>
      <w:r>
        <w:rPr>
          <w:rFonts w:hint="eastAsia" w:ascii="宋体" w:hAnsi="宋体"/>
          <w:szCs w:val="18"/>
          <w:u w:val="single"/>
        </w:rPr>
        <w:t xml:space="preserve"> 上海市陆家嘴西路99号万向大厦</w:t>
      </w:r>
      <w:r>
        <w:rPr>
          <w:rFonts w:ascii="宋体" w:hAnsi="宋体"/>
          <w:szCs w:val="18"/>
          <w:u w:val="single"/>
        </w:rPr>
        <w:t xml:space="preserve">       </w:t>
      </w:r>
      <w:r>
        <w:rPr>
          <w:rFonts w:ascii="宋体" w:hAnsi="宋体"/>
          <w:szCs w:val="18"/>
        </w:rPr>
        <w:t xml:space="preserve"> （投标书递交地址）</w:t>
      </w:r>
      <w:r>
        <w:rPr>
          <w:rFonts w:ascii="宋体" w:hAnsi="宋体"/>
          <w:szCs w:val="18"/>
        </w:rPr>
        <w:br w:type="textWrapping"/>
      </w:r>
      <w:r>
        <w:rPr>
          <w:rFonts w:ascii="宋体" w:hAnsi="宋体"/>
          <w:szCs w:val="18"/>
        </w:rPr>
        <w:t>联 系 人：</w:t>
      </w:r>
      <w:r>
        <w:rPr>
          <w:rFonts w:ascii="宋体" w:hAnsi="宋体"/>
          <w:szCs w:val="18"/>
          <w:u w:val="single"/>
        </w:rPr>
        <w:t xml:space="preserve">    </w:t>
      </w:r>
      <w:r>
        <w:rPr>
          <w:rFonts w:hint="eastAsia" w:ascii="宋体" w:hAnsi="宋体"/>
          <w:szCs w:val="18"/>
          <w:u w:val="single"/>
        </w:rPr>
        <w:t>马丽</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　　话：</w:t>
      </w:r>
      <w:r>
        <w:rPr>
          <w:rFonts w:ascii="宋体" w:hAnsi="宋体"/>
          <w:szCs w:val="18"/>
          <w:u w:val="single"/>
        </w:rPr>
        <w:t xml:space="preserve">    </w:t>
      </w:r>
      <w:r>
        <w:rPr>
          <w:rFonts w:hint="eastAsia" w:ascii="宋体" w:hAnsi="宋体"/>
          <w:szCs w:val="18"/>
          <w:u w:val="single"/>
        </w:rPr>
        <w:t>18770086365</w:t>
      </w:r>
      <w:r>
        <w:rPr>
          <w:rFonts w:ascii="宋体" w:hAnsi="宋体"/>
          <w:szCs w:val="18"/>
          <w:u w:val="single"/>
        </w:rPr>
        <w:t xml:space="preserve">         </w:t>
      </w:r>
    </w:p>
    <w:p>
      <w:pPr>
        <w:spacing w:line="360" w:lineRule="auto"/>
        <w:ind w:left="420" w:leftChars="200"/>
        <w:rPr>
          <w:rFonts w:ascii="宋体" w:hAnsi="宋体"/>
          <w:szCs w:val="18"/>
          <w:u w:val="single"/>
        </w:rPr>
      </w:pPr>
      <w:r>
        <w:rPr>
          <w:rFonts w:ascii="宋体" w:hAnsi="宋体"/>
          <w:szCs w:val="18"/>
        </w:rPr>
        <w:t>电子邮件：</w:t>
      </w:r>
      <w:r>
        <w:rPr>
          <w:rFonts w:ascii="宋体" w:hAnsi="宋体"/>
          <w:szCs w:val="18"/>
          <w:u w:val="single"/>
        </w:rPr>
        <w:t xml:space="preserve">   </w:t>
      </w:r>
      <w:r>
        <w:rPr>
          <w:rFonts w:hint="eastAsia" w:ascii="宋体" w:hAnsi="宋体"/>
          <w:szCs w:val="18"/>
          <w:u w:val="single"/>
        </w:rPr>
        <w:t>MALI1@minshenglife.com</w:t>
      </w:r>
      <w:r>
        <w:rPr>
          <w:rFonts w:ascii="宋体" w:hAnsi="宋体"/>
          <w:szCs w:val="18"/>
          <w:u w:val="single"/>
        </w:rPr>
        <w:t xml:space="preserve">         </w:t>
      </w:r>
    </w:p>
    <w:p>
      <w:pPr>
        <w:spacing w:line="360" w:lineRule="auto"/>
        <w:rPr>
          <w:sz w:val="18"/>
          <w:szCs w:val="18"/>
        </w:rPr>
      </w:pPr>
    </w:p>
    <w:p>
      <w:pPr>
        <w:spacing w:line="360" w:lineRule="auto"/>
        <w:rPr>
          <w:rFonts w:ascii="宋体" w:hAnsi="宋体"/>
          <w:szCs w:val="21"/>
        </w:rPr>
      </w:pPr>
    </w:p>
    <w:p>
      <w:pPr>
        <w:pStyle w:val="2"/>
        <w:spacing w:line="360" w:lineRule="auto"/>
      </w:pPr>
      <w:bookmarkStart w:id="8" w:name="_Toc26351154"/>
      <w:bookmarkStart w:id="9" w:name="_Toc535921087"/>
      <w:r>
        <w:rPr>
          <w:rFonts w:hint="eastAsia"/>
        </w:rPr>
        <w:t>第三部分</w:t>
      </w:r>
      <w:r>
        <w:t xml:space="preserve"> </w:t>
      </w:r>
      <w:r>
        <w:rPr>
          <w:rFonts w:hint="eastAsia"/>
        </w:rPr>
        <w:t>投标人</w:t>
      </w:r>
      <w:bookmarkEnd w:id="8"/>
      <w:bookmarkEnd w:id="9"/>
    </w:p>
    <w:p/>
    <w:p>
      <w:pPr>
        <w:spacing w:line="360" w:lineRule="auto"/>
        <w:ind w:firstLine="420" w:firstLineChars="20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pPr>
        <w:ind w:firstLine="420" w:firstLineChars="200"/>
      </w:pPr>
    </w:p>
    <w:p>
      <w:pPr>
        <w:ind w:firstLine="420" w:firstLineChars="200"/>
      </w:pPr>
    </w:p>
    <w:p/>
    <w:p>
      <w:pPr>
        <w:pStyle w:val="2"/>
        <w:spacing w:line="360" w:lineRule="auto"/>
      </w:pPr>
      <w:bookmarkStart w:id="10" w:name="_Toc26351155"/>
      <w:bookmarkStart w:id="11" w:name="_Toc535921088"/>
      <w:r>
        <w:rPr>
          <w:rFonts w:hint="eastAsia"/>
        </w:rPr>
        <w:t>第四部分</w:t>
      </w:r>
      <w:r>
        <w:t xml:space="preserve"> </w:t>
      </w:r>
      <w:r>
        <w:rPr>
          <w:rFonts w:hint="eastAsia"/>
        </w:rPr>
        <w:t>投标书</w:t>
      </w:r>
      <w:bookmarkEnd w:id="10"/>
      <w:bookmarkEnd w:id="11"/>
    </w:p>
    <w:p>
      <w:pPr>
        <w:spacing w:line="360" w:lineRule="auto"/>
        <w:rPr>
          <w:rFonts w:ascii="Verdana" w:hAnsi="Verdana"/>
          <w:b/>
          <w:szCs w:val="21"/>
        </w:rPr>
      </w:pPr>
    </w:p>
    <w:p>
      <w:pPr>
        <w:pStyle w:val="3"/>
        <w:spacing w:line="360" w:lineRule="auto"/>
        <w:rPr>
          <w:b w:val="0"/>
        </w:rPr>
      </w:pPr>
      <w:bookmarkStart w:id="12" w:name="_Toc26351156"/>
      <w:bookmarkStart w:id="13" w:name="_Toc535921089"/>
      <w:r>
        <w:rPr>
          <w:rFonts w:hint="eastAsia"/>
        </w:rPr>
        <w:t>一、投标报价（重要）</w:t>
      </w:r>
      <w:bookmarkEnd w:id="12"/>
      <w:bookmarkEnd w:id="13"/>
    </w:p>
    <w:p>
      <w:pPr>
        <w:ind w:firstLine="420" w:firstLineChars="200"/>
      </w:pPr>
      <w:r>
        <w:rPr>
          <w:rFonts w:hint="eastAsia"/>
        </w:rPr>
        <w:t>投标人按照招标人要求的内容，分别核算并报价，此报价应包含税金、成本费、包装费、保险费、运输费和伴随服务费及有可能产生的一切费用，为招标人最终向投标人支付的金额。</w:t>
      </w:r>
    </w:p>
    <w:p>
      <w:pPr>
        <w:spacing w:line="360" w:lineRule="auto"/>
        <w:rPr>
          <w:rFonts w:ascii="Verdana" w:hAnsi="Verdana"/>
          <w:szCs w:val="21"/>
          <w:u w:val="single"/>
        </w:rPr>
      </w:pPr>
    </w:p>
    <w:p>
      <w:pPr>
        <w:pStyle w:val="3"/>
        <w:spacing w:line="360" w:lineRule="auto"/>
      </w:pPr>
      <w:bookmarkStart w:id="14" w:name="_Toc535921090"/>
      <w:bookmarkStart w:id="15" w:name="_Toc26351157"/>
      <w:r>
        <w:rPr>
          <w:rFonts w:hint="eastAsia"/>
        </w:rPr>
        <w:t>二、投标书编写说明</w:t>
      </w:r>
      <w:bookmarkEnd w:id="14"/>
      <w:bookmarkEnd w:id="15"/>
    </w:p>
    <w:p>
      <w:pPr>
        <w:pStyle w:val="26"/>
        <w:numPr>
          <w:ilvl w:val="1"/>
          <w:numId w:val="4"/>
        </w:numPr>
        <w:tabs>
          <w:tab w:val="left" w:pos="360"/>
          <w:tab w:val="clear" w:pos="78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pPr>
        <w:pStyle w:val="26"/>
        <w:numPr>
          <w:ilvl w:val="1"/>
          <w:numId w:val="4"/>
        </w:numPr>
        <w:tabs>
          <w:tab w:val="left" w:pos="360"/>
          <w:tab w:val="clear" w:pos="78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pPr>
        <w:pStyle w:val="26"/>
        <w:numPr>
          <w:ilvl w:val="2"/>
          <w:numId w:val="4"/>
        </w:numPr>
        <w:tabs>
          <w:tab w:val="left" w:pos="1080"/>
          <w:tab w:val="clear" w:pos="1560"/>
        </w:tabs>
        <w:spacing w:before="0" w:beforeAutospacing="0" w:after="0" w:afterAutospacing="0" w:line="360" w:lineRule="auto"/>
        <w:ind w:left="1080"/>
        <w:rPr>
          <w:sz w:val="21"/>
          <w:szCs w:val="18"/>
        </w:rPr>
      </w:pPr>
      <w:r>
        <w:rPr>
          <w:rFonts w:hint="eastAsia"/>
          <w:sz w:val="21"/>
          <w:szCs w:val="18"/>
        </w:rPr>
        <w:t>投标函；</w:t>
      </w:r>
    </w:p>
    <w:p>
      <w:pPr>
        <w:pStyle w:val="26"/>
        <w:numPr>
          <w:ilvl w:val="2"/>
          <w:numId w:val="4"/>
        </w:numPr>
        <w:tabs>
          <w:tab w:val="left" w:pos="1080"/>
          <w:tab w:val="clear" w:pos="1560"/>
        </w:tabs>
        <w:spacing w:before="0" w:beforeAutospacing="0" w:after="0" w:afterAutospacing="0" w:line="360" w:lineRule="auto"/>
        <w:ind w:left="1080"/>
        <w:rPr>
          <w:sz w:val="21"/>
          <w:szCs w:val="18"/>
        </w:rPr>
      </w:pPr>
      <w:r>
        <w:rPr>
          <w:rFonts w:hint="eastAsia"/>
          <w:sz w:val="21"/>
          <w:szCs w:val="18"/>
        </w:rPr>
        <w:t>开标一览表（用于唱标）；</w:t>
      </w:r>
    </w:p>
    <w:p>
      <w:pPr>
        <w:pStyle w:val="26"/>
        <w:numPr>
          <w:ilvl w:val="2"/>
          <w:numId w:val="4"/>
        </w:numPr>
        <w:tabs>
          <w:tab w:val="left" w:pos="1080"/>
          <w:tab w:val="clear" w:pos="1560"/>
        </w:tabs>
        <w:spacing w:before="0" w:beforeAutospacing="0" w:after="0" w:afterAutospacing="0" w:line="360" w:lineRule="auto"/>
        <w:ind w:left="1080"/>
        <w:rPr>
          <w:sz w:val="21"/>
          <w:szCs w:val="18"/>
        </w:rPr>
      </w:pPr>
      <w:r>
        <w:rPr>
          <w:rFonts w:hint="eastAsia"/>
          <w:sz w:val="21"/>
          <w:szCs w:val="18"/>
          <w:lang w:eastAsia="zh-CN"/>
        </w:rPr>
        <w:t>技术、</w:t>
      </w:r>
      <w:r>
        <w:rPr>
          <w:rFonts w:hint="eastAsia"/>
          <w:sz w:val="21"/>
          <w:szCs w:val="18"/>
        </w:rPr>
        <w:t>商务偏离表；</w:t>
      </w:r>
    </w:p>
    <w:p>
      <w:pPr>
        <w:pStyle w:val="26"/>
        <w:numPr>
          <w:ilvl w:val="2"/>
          <w:numId w:val="4"/>
        </w:numPr>
        <w:tabs>
          <w:tab w:val="left" w:pos="1080"/>
          <w:tab w:val="clear" w:pos="1560"/>
        </w:tabs>
        <w:spacing w:before="0" w:beforeAutospacing="0" w:after="0" w:afterAutospacing="0" w:line="360" w:lineRule="auto"/>
        <w:ind w:left="1080"/>
        <w:rPr>
          <w:sz w:val="21"/>
          <w:szCs w:val="18"/>
        </w:rPr>
      </w:pPr>
      <w:r>
        <w:rPr>
          <w:rFonts w:hint="eastAsia"/>
          <w:sz w:val="21"/>
          <w:szCs w:val="18"/>
        </w:rPr>
        <w:t>资格证明文件；</w:t>
      </w:r>
    </w:p>
    <w:p>
      <w:pPr>
        <w:pStyle w:val="26"/>
        <w:numPr>
          <w:ilvl w:val="2"/>
          <w:numId w:val="4"/>
        </w:numPr>
        <w:tabs>
          <w:tab w:val="left" w:pos="1080"/>
          <w:tab w:val="clear" w:pos="1560"/>
        </w:tabs>
        <w:spacing w:before="0" w:beforeAutospacing="0" w:after="0" w:afterAutospacing="0" w:line="360" w:lineRule="auto"/>
        <w:ind w:left="1080"/>
        <w:rPr>
          <w:sz w:val="21"/>
          <w:szCs w:val="18"/>
        </w:rPr>
      </w:pPr>
      <w:r>
        <w:rPr>
          <w:rFonts w:hint="eastAsia"/>
          <w:sz w:val="21"/>
          <w:szCs w:val="18"/>
        </w:rPr>
        <w:t>质量、商务及售后承诺；</w:t>
      </w:r>
    </w:p>
    <w:p>
      <w:pPr>
        <w:pStyle w:val="26"/>
        <w:numPr>
          <w:ilvl w:val="2"/>
          <w:numId w:val="4"/>
        </w:numPr>
        <w:tabs>
          <w:tab w:val="left" w:pos="1080"/>
          <w:tab w:val="clear" w:pos="1560"/>
        </w:tabs>
        <w:spacing w:before="0" w:beforeAutospacing="0" w:after="0" w:afterAutospacing="0" w:line="360" w:lineRule="auto"/>
        <w:ind w:left="1080"/>
        <w:rPr>
          <w:sz w:val="21"/>
          <w:szCs w:val="18"/>
        </w:rPr>
      </w:pPr>
      <w:r>
        <w:rPr>
          <w:rFonts w:hint="eastAsia"/>
          <w:sz w:val="21"/>
          <w:szCs w:val="18"/>
        </w:rPr>
        <w:t>其他文件。</w:t>
      </w:r>
    </w:p>
    <w:p>
      <w:pPr>
        <w:pStyle w:val="26"/>
        <w:numPr>
          <w:ilvl w:val="1"/>
          <w:numId w:val="4"/>
        </w:numPr>
        <w:tabs>
          <w:tab w:val="left" w:pos="360"/>
          <w:tab w:val="clear" w:pos="780"/>
        </w:tabs>
        <w:spacing w:before="0" w:beforeAutospacing="0" w:after="0" w:afterAutospacing="0" w:line="360" w:lineRule="auto"/>
        <w:ind w:left="360"/>
        <w:rPr>
          <w:sz w:val="21"/>
          <w:szCs w:val="18"/>
        </w:rPr>
      </w:pPr>
      <w:r>
        <w:rPr>
          <w:rFonts w:hint="eastAsia"/>
          <w:sz w:val="21"/>
          <w:szCs w:val="18"/>
        </w:rPr>
        <w:t>资格证明文件及相关说明：</w:t>
      </w:r>
    </w:p>
    <w:p>
      <w:pPr>
        <w:pStyle w:val="26"/>
        <w:numPr>
          <w:ilvl w:val="2"/>
          <w:numId w:val="5"/>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pPr>
        <w:pStyle w:val="26"/>
        <w:numPr>
          <w:ilvl w:val="2"/>
          <w:numId w:val="5"/>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pPr>
        <w:pStyle w:val="26"/>
        <w:numPr>
          <w:ilvl w:val="1"/>
          <w:numId w:val="4"/>
        </w:numPr>
        <w:tabs>
          <w:tab w:val="left" w:pos="360"/>
          <w:tab w:val="clear" w:pos="780"/>
        </w:tabs>
        <w:spacing w:before="0" w:beforeAutospacing="0" w:after="0" w:afterAutospacing="0" w:line="360" w:lineRule="auto"/>
        <w:ind w:left="360"/>
        <w:rPr>
          <w:sz w:val="21"/>
          <w:szCs w:val="18"/>
        </w:rPr>
      </w:pPr>
      <w:r>
        <w:rPr>
          <w:rFonts w:hint="eastAsia"/>
          <w:sz w:val="21"/>
          <w:szCs w:val="18"/>
        </w:rPr>
        <w:t>投标书报价</w:t>
      </w:r>
    </w:p>
    <w:p>
      <w:pPr>
        <w:pStyle w:val="26"/>
        <w:numPr>
          <w:ilvl w:val="1"/>
          <w:numId w:val="4"/>
        </w:numPr>
        <w:tabs>
          <w:tab w:val="left" w:pos="360"/>
          <w:tab w:val="clear" w:pos="78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pPr>
        <w:pStyle w:val="26"/>
        <w:numPr>
          <w:ilvl w:val="1"/>
          <w:numId w:val="4"/>
        </w:numPr>
        <w:tabs>
          <w:tab w:val="left" w:pos="360"/>
          <w:tab w:val="clear" w:pos="780"/>
        </w:tabs>
        <w:spacing w:before="0" w:beforeAutospacing="0" w:after="0" w:afterAutospacing="0" w:line="360" w:lineRule="auto"/>
        <w:ind w:left="360"/>
        <w:rPr>
          <w:sz w:val="21"/>
          <w:szCs w:val="18"/>
        </w:rPr>
      </w:pPr>
      <w:r>
        <w:rPr>
          <w:rFonts w:hint="eastAsia"/>
          <w:sz w:val="21"/>
          <w:szCs w:val="18"/>
        </w:rPr>
        <w:t>投标书的书写要求：</w:t>
      </w:r>
    </w:p>
    <w:p>
      <w:pPr>
        <w:pStyle w:val="26"/>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pPr>
        <w:pStyle w:val="26"/>
        <w:spacing w:before="0" w:beforeAutospacing="0" w:after="0" w:afterAutospacing="0" w:line="360" w:lineRule="auto"/>
        <w:ind w:left="420"/>
        <w:rPr>
          <w:sz w:val="21"/>
          <w:szCs w:val="18"/>
        </w:rPr>
      </w:pPr>
      <w:r>
        <w:rPr>
          <w:rFonts w:hint="eastAsia"/>
          <w:sz w:val="21"/>
          <w:szCs w:val="18"/>
        </w:rPr>
        <w:t>（2）投标书的书写应清楚工整，凡修改处应由投标全权代表盖章。</w:t>
      </w:r>
    </w:p>
    <w:p>
      <w:pPr>
        <w:pStyle w:val="26"/>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pPr>
        <w:pStyle w:val="26"/>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pPr>
        <w:pStyle w:val="26"/>
        <w:numPr>
          <w:ilvl w:val="1"/>
          <w:numId w:val="4"/>
        </w:numPr>
        <w:tabs>
          <w:tab w:val="left" w:pos="360"/>
          <w:tab w:val="clear" w:pos="78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1）投标人提供的投标书不完整；</w:t>
      </w:r>
    </w:p>
    <w:p>
      <w:pPr>
        <w:pStyle w:val="15"/>
        <w:tabs>
          <w:tab w:val="left" w:pos="540"/>
          <w:tab w:val="left" w:pos="900"/>
          <w:tab w:val="left" w:pos="1080"/>
        </w:tabs>
        <w:spacing w:line="360" w:lineRule="auto"/>
        <w:ind w:left="420"/>
        <w:rPr>
          <w:rFonts w:hAnsi="宋体"/>
        </w:rPr>
      </w:pPr>
      <w:r>
        <w:rPr>
          <w:rFonts w:hint="eastAsia" w:hAnsi="宋体"/>
        </w:rPr>
        <w:t>（</w:t>
      </w:r>
      <w:r>
        <w:rPr>
          <w:rFonts w:hAnsi="宋体"/>
        </w:rPr>
        <w:t>2）投标书未按招标书的规定签署；</w:t>
      </w:r>
    </w:p>
    <w:p>
      <w:pPr>
        <w:pStyle w:val="15"/>
        <w:tabs>
          <w:tab w:val="left" w:pos="540"/>
          <w:tab w:val="left" w:pos="900"/>
          <w:tab w:val="left" w:pos="1080"/>
        </w:tabs>
        <w:spacing w:line="360" w:lineRule="auto"/>
        <w:ind w:firstLine="420"/>
        <w:rPr>
          <w:rFonts w:hAnsi="宋体"/>
        </w:rPr>
      </w:pPr>
      <w:r>
        <w:rPr>
          <w:rFonts w:hint="eastAsia" w:hAnsi="宋体"/>
        </w:rPr>
        <w:t>（3</w:t>
      </w:r>
      <w:r>
        <w:rPr>
          <w:rFonts w:hAnsi="宋体"/>
        </w:rPr>
        <w:t xml:space="preserve">）未按规定报价； </w:t>
      </w:r>
    </w:p>
    <w:p>
      <w:pPr>
        <w:pStyle w:val="15"/>
        <w:tabs>
          <w:tab w:val="left" w:pos="540"/>
          <w:tab w:val="left" w:pos="900"/>
          <w:tab w:val="left" w:pos="1080"/>
        </w:tabs>
        <w:spacing w:line="360" w:lineRule="auto"/>
        <w:ind w:left="420"/>
        <w:rPr>
          <w:rFonts w:hAnsi="宋体"/>
        </w:rPr>
      </w:pPr>
      <w:r>
        <w:rPr>
          <w:rFonts w:hint="eastAsia" w:hAnsi="宋体"/>
        </w:rPr>
        <w:t>（4</w:t>
      </w:r>
      <w:r>
        <w:rPr>
          <w:rFonts w:hAnsi="宋体"/>
        </w:rPr>
        <w:t>）投标人对招标书的要求未做出实质性响应；</w:t>
      </w:r>
    </w:p>
    <w:p>
      <w:pPr>
        <w:pStyle w:val="15"/>
        <w:tabs>
          <w:tab w:val="left" w:pos="540"/>
          <w:tab w:val="left" w:pos="900"/>
          <w:tab w:val="left" w:pos="1080"/>
        </w:tabs>
        <w:spacing w:line="360" w:lineRule="auto"/>
        <w:ind w:left="420"/>
        <w:rPr>
          <w:rFonts w:hAnsi="宋体"/>
        </w:rPr>
      </w:pPr>
      <w:r>
        <w:rPr>
          <w:rFonts w:hint="eastAsia" w:hAnsi="宋体"/>
        </w:rPr>
        <w:t>（5</w:t>
      </w:r>
      <w:r>
        <w:rPr>
          <w:rFonts w:hAnsi="宋体"/>
        </w:rPr>
        <w:t>）投标人不</w:t>
      </w:r>
      <w:r>
        <w:rPr>
          <w:rFonts w:hint="eastAsia" w:hAnsi="宋体"/>
        </w:rPr>
        <w:t>按照招标人的通知要求</w:t>
      </w:r>
      <w:r>
        <w:rPr>
          <w:rFonts w:hAnsi="宋体"/>
        </w:rPr>
        <w:t>参加询标事宜；</w:t>
      </w:r>
    </w:p>
    <w:p>
      <w:pPr>
        <w:pStyle w:val="15"/>
        <w:tabs>
          <w:tab w:val="left" w:pos="540"/>
          <w:tab w:val="left" w:pos="900"/>
          <w:tab w:val="left" w:pos="1080"/>
        </w:tabs>
        <w:spacing w:line="360" w:lineRule="auto"/>
        <w:ind w:left="420"/>
        <w:rPr>
          <w:rFonts w:hAnsi="宋体"/>
        </w:rPr>
      </w:pPr>
      <w:r>
        <w:rPr>
          <w:rFonts w:hint="eastAsia" w:hAnsi="宋体"/>
        </w:rPr>
        <w:t>（6</w:t>
      </w:r>
      <w:r>
        <w:rPr>
          <w:rFonts w:hAnsi="宋体"/>
        </w:rPr>
        <w:t>）以联合体</w:t>
      </w:r>
      <w:r>
        <w:rPr>
          <w:rFonts w:hint="eastAsia" w:hAnsi="宋体"/>
        </w:rPr>
        <w:t>形式</w:t>
      </w:r>
      <w:r>
        <w:rPr>
          <w:rFonts w:hAnsi="宋体"/>
        </w:rPr>
        <w:t>投标</w:t>
      </w:r>
      <w:r>
        <w:rPr>
          <w:rFonts w:hint="eastAsia" w:hAnsi="宋体"/>
        </w:rPr>
        <w:t>未说明及提供相应文件的</w:t>
      </w:r>
      <w:r>
        <w:rPr>
          <w:rFonts w:hAnsi="宋体"/>
        </w:rPr>
        <w:t>；</w:t>
      </w:r>
    </w:p>
    <w:p>
      <w:pPr>
        <w:pStyle w:val="15"/>
        <w:tabs>
          <w:tab w:val="left" w:pos="540"/>
          <w:tab w:val="left" w:pos="900"/>
          <w:tab w:val="left" w:pos="1080"/>
        </w:tabs>
        <w:spacing w:line="360" w:lineRule="auto"/>
        <w:ind w:left="420"/>
        <w:rPr>
          <w:rFonts w:hAnsi="宋体"/>
        </w:rPr>
      </w:pPr>
      <w:r>
        <w:rPr>
          <w:rFonts w:hint="eastAsia" w:hAnsi="宋体"/>
        </w:rPr>
        <w:t>（7</w:t>
      </w:r>
      <w:r>
        <w:rPr>
          <w:rFonts w:hAnsi="宋体"/>
        </w:rPr>
        <w:t>）法律、法规规定的其他情况。</w:t>
      </w:r>
    </w:p>
    <w:p>
      <w:pPr>
        <w:pStyle w:val="15"/>
        <w:tabs>
          <w:tab w:val="left" w:pos="360"/>
        </w:tabs>
        <w:spacing w:line="360" w:lineRule="auto"/>
        <w:ind w:left="359" w:hanging="359" w:hangingChars="171"/>
        <w:rPr>
          <w:rFonts w:hAnsi="宋体"/>
        </w:rPr>
      </w:pPr>
      <w:r>
        <w:rPr>
          <w:rFonts w:hint="eastAsia" w:hAnsi="宋体"/>
        </w:rPr>
        <w:t>8</w:t>
      </w:r>
      <w:r>
        <w:rPr>
          <w:rFonts w:hAnsi="宋体"/>
        </w:rPr>
        <w:t>、投标人有下列情况之一，其投标被视为废标</w:t>
      </w:r>
      <w:r>
        <w:rPr>
          <w:rFonts w:hint="eastAsia" w:hAnsi="宋体"/>
        </w:rPr>
        <w:t>，</w:t>
      </w:r>
      <w:r>
        <w:rPr>
          <w:rFonts w:hAnsi="宋体"/>
        </w:rPr>
        <w:t>投标人</w:t>
      </w:r>
      <w:r>
        <w:rPr>
          <w:rFonts w:hint="eastAsia" w:hAnsi="宋体"/>
        </w:rPr>
        <w:t>的投标资格或中标资格将被取消</w:t>
      </w:r>
      <w:r>
        <w:rPr>
          <w:rFonts w:hAnsi="宋体"/>
        </w:rPr>
        <w:t>。投标人给招标人造成损失的，招标人有索赔的权利</w:t>
      </w:r>
      <w:r>
        <w:rPr>
          <w:rFonts w:hint="eastAsia" w:hAnsi="宋体"/>
        </w:rPr>
        <w:t>。</w:t>
      </w:r>
    </w:p>
    <w:p>
      <w:pPr>
        <w:pStyle w:val="15"/>
        <w:numPr>
          <w:ilvl w:val="0"/>
          <w:numId w:val="6"/>
        </w:numPr>
        <w:tabs>
          <w:tab w:val="left" w:pos="0"/>
          <w:tab w:val="left" w:pos="360"/>
          <w:tab w:val="left" w:pos="1080"/>
          <w:tab w:val="clear" w:pos="1560"/>
        </w:tabs>
        <w:spacing w:line="360" w:lineRule="auto"/>
        <w:ind w:left="1080"/>
        <w:rPr>
          <w:rFonts w:hAnsi="宋体"/>
        </w:rPr>
      </w:pPr>
      <w:r>
        <w:rPr>
          <w:rFonts w:hAnsi="宋体"/>
        </w:rPr>
        <w:t>投标人提供的有关资格、资质证明文件不真实或提供虚假资料；</w:t>
      </w:r>
    </w:p>
    <w:p>
      <w:pPr>
        <w:pStyle w:val="15"/>
        <w:numPr>
          <w:ilvl w:val="0"/>
          <w:numId w:val="6"/>
        </w:numPr>
        <w:tabs>
          <w:tab w:val="left" w:pos="0"/>
          <w:tab w:val="left" w:pos="360"/>
          <w:tab w:val="left" w:pos="1080"/>
          <w:tab w:val="clear" w:pos="1560"/>
        </w:tabs>
        <w:spacing w:line="360" w:lineRule="auto"/>
        <w:ind w:left="1080"/>
        <w:rPr>
          <w:rFonts w:hAnsi="宋体"/>
        </w:rPr>
      </w:pPr>
      <w:r>
        <w:rPr>
          <w:rFonts w:hAnsi="宋体"/>
        </w:rPr>
        <w:t>投标人在有效投标期内撤回投标；</w:t>
      </w:r>
    </w:p>
    <w:p>
      <w:pPr>
        <w:pStyle w:val="15"/>
        <w:numPr>
          <w:ilvl w:val="0"/>
          <w:numId w:val="6"/>
        </w:numPr>
        <w:tabs>
          <w:tab w:val="left" w:pos="0"/>
          <w:tab w:val="left" w:pos="360"/>
          <w:tab w:val="left" w:pos="1080"/>
          <w:tab w:val="clear" w:pos="1560"/>
        </w:tabs>
        <w:spacing w:line="360" w:lineRule="auto"/>
        <w:ind w:left="1080"/>
        <w:rPr>
          <w:rFonts w:hAnsi="宋体"/>
        </w:rPr>
      </w:pPr>
      <w:r>
        <w:rPr>
          <w:rFonts w:hAnsi="宋体"/>
        </w:rPr>
        <w:t>在整个投标过程中，投标人有企图影响招标结果的任何活动；</w:t>
      </w:r>
    </w:p>
    <w:p>
      <w:pPr>
        <w:pStyle w:val="15"/>
        <w:numPr>
          <w:ilvl w:val="0"/>
          <w:numId w:val="6"/>
        </w:numPr>
        <w:tabs>
          <w:tab w:val="left" w:pos="0"/>
          <w:tab w:val="left" w:pos="360"/>
          <w:tab w:val="left" w:pos="1080"/>
          <w:tab w:val="clear" w:pos="1560"/>
        </w:tabs>
        <w:spacing w:line="360" w:lineRule="auto"/>
        <w:ind w:left="1080"/>
        <w:rPr>
          <w:rFonts w:hAnsi="宋体"/>
        </w:rPr>
      </w:pPr>
      <w:r>
        <w:rPr>
          <w:rFonts w:hAnsi="宋体"/>
        </w:rPr>
        <w:t>投标人以任何的方式诋毁其他投标人</w:t>
      </w:r>
      <w:r>
        <w:rPr>
          <w:rFonts w:hint="eastAsia" w:hAnsi="宋体"/>
        </w:rPr>
        <w:t>，排挤其他投标人的公平竞争</w:t>
      </w:r>
      <w:r>
        <w:rPr>
          <w:rFonts w:hAnsi="宋体"/>
        </w:rPr>
        <w:t>；</w:t>
      </w:r>
    </w:p>
    <w:p>
      <w:pPr>
        <w:pStyle w:val="15"/>
        <w:numPr>
          <w:ilvl w:val="0"/>
          <w:numId w:val="6"/>
        </w:numPr>
        <w:tabs>
          <w:tab w:val="left" w:pos="0"/>
          <w:tab w:val="left" w:pos="360"/>
          <w:tab w:val="left" w:pos="1080"/>
          <w:tab w:val="clear" w:pos="1560"/>
        </w:tabs>
        <w:spacing w:line="360" w:lineRule="auto"/>
        <w:ind w:left="1080"/>
        <w:rPr>
          <w:rFonts w:hAnsi="宋体"/>
        </w:rPr>
      </w:pPr>
      <w:r>
        <w:rPr>
          <w:rFonts w:hAnsi="宋体"/>
        </w:rPr>
        <w:t>投标人串通投标，投标人向招标人、用户、评标小组成员提供不正当利益；</w:t>
      </w:r>
    </w:p>
    <w:p>
      <w:pPr>
        <w:pStyle w:val="15"/>
        <w:numPr>
          <w:ilvl w:val="0"/>
          <w:numId w:val="6"/>
        </w:numPr>
        <w:tabs>
          <w:tab w:val="left" w:pos="0"/>
          <w:tab w:val="left" w:pos="360"/>
          <w:tab w:val="left" w:pos="1080"/>
          <w:tab w:val="clear" w:pos="1560"/>
        </w:tabs>
        <w:spacing w:line="360" w:lineRule="auto"/>
        <w:ind w:left="1080"/>
        <w:rPr>
          <w:rFonts w:hAnsi="宋体"/>
        </w:rPr>
      </w:pPr>
      <w:r>
        <w:rPr>
          <w:rFonts w:hint="eastAsia"/>
          <w:szCs w:val="18"/>
        </w:rPr>
        <w:t>投标人以他人名义投标或者以其他方式弄虚作假；</w:t>
      </w:r>
    </w:p>
    <w:p>
      <w:pPr>
        <w:pStyle w:val="15"/>
        <w:numPr>
          <w:ilvl w:val="0"/>
          <w:numId w:val="6"/>
        </w:numPr>
        <w:tabs>
          <w:tab w:val="left" w:pos="0"/>
          <w:tab w:val="left" w:pos="360"/>
          <w:tab w:val="left" w:pos="1080"/>
          <w:tab w:val="clear" w:pos="1560"/>
        </w:tabs>
        <w:spacing w:line="360" w:lineRule="auto"/>
        <w:ind w:left="1080"/>
        <w:rPr>
          <w:rFonts w:hAnsi="宋体"/>
        </w:rPr>
      </w:pPr>
      <w:r>
        <w:rPr>
          <w:rFonts w:hAnsi="宋体"/>
        </w:rPr>
        <w:t>中标人不按规定签订合同；</w:t>
      </w:r>
    </w:p>
    <w:p>
      <w:pPr>
        <w:pStyle w:val="15"/>
        <w:numPr>
          <w:ilvl w:val="0"/>
          <w:numId w:val="6"/>
        </w:numPr>
        <w:tabs>
          <w:tab w:val="left" w:pos="0"/>
          <w:tab w:val="left" w:pos="360"/>
          <w:tab w:val="left" w:pos="1080"/>
          <w:tab w:val="clear" w:pos="1560"/>
        </w:tabs>
        <w:spacing w:line="360" w:lineRule="auto"/>
        <w:ind w:left="1080"/>
      </w:pPr>
      <w:r>
        <w:rPr>
          <w:rFonts w:hint="eastAsia" w:hAnsi="宋体"/>
        </w:rPr>
        <w:t>违反</w:t>
      </w:r>
      <w:r>
        <w:rPr>
          <w:rFonts w:hAnsi="宋体"/>
        </w:rPr>
        <w:t>法律、法规规定的其他情况。</w:t>
      </w:r>
    </w:p>
    <w:p>
      <w:pPr>
        <w:pStyle w:val="15"/>
        <w:tabs>
          <w:tab w:val="left" w:pos="0"/>
          <w:tab w:val="left" w:pos="360"/>
        </w:tabs>
        <w:spacing w:line="360" w:lineRule="auto"/>
      </w:pPr>
    </w:p>
    <w:p>
      <w:pPr>
        <w:pStyle w:val="3"/>
        <w:spacing w:line="360" w:lineRule="auto"/>
      </w:pPr>
      <w:bookmarkStart w:id="16" w:name="_Toc26351158"/>
      <w:bookmarkStart w:id="17" w:name="_Toc535921091"/>
      <w:r>
        <w:rPr>
          <w:rFonts w:hint="eastAsia"/>
        </w:rPr>
        <w:t>三、投标书内容</w:t>
      </w:r>
      <w:bookmarkEnd w:id="16"/>
      <w:bookmarkEnd w:id="17"/>
    </w:p>
    <w:p>
      <w:pPr>
        <w:pStyle w:val="26"/>
        <w:spacing w:before="0" w:beforeAutospacing="0" w:after="0" w:afterAutospacing="0" w:line="360" w:lineRule="auto"/>
        <w:ind w:firstLine="422" w:firstLineChars="200"/>
        <w:rPr>
          <w:rFonts w:ascii="KaiTi_GB2312" w:eastAsia="KaiTi_GB2312"/>
          <w:b/>
          <w:bCs/>
          <w:sz w:val="21"/>
          <w:szCs w:val="21"/>
        </w:rPr>
      </w:pPr>
      <w:r>
        <w:rPr>
          <w:rFonts w:hint="eastAsia" w:ascii="KaiTi_GB2312" w:eastAsia="KaiTi_GB2312"/>
          <w:b/>
          <w:bCs/>
          <w:sz w:val="21"/>
          <w:szCs w:val="21"/>
        </w:rPr>
        <w:t>注：需按下列顺序装订投标书</w:t>
      </w:r>
    </w:p>
    <w:p>
      <w:pPr>
        <w:pStyle w:val="3"/>
        <w:spacing w:line="360" w:lineRule="auto"/>
      </w:pPr>
      <w:bookmarkStart w:id="18" w:name="_Toc26351159"/>
      <w:bookmarkStart w:id="19" w:name="_Toc535921092"/>
      <w:r>
        <w:rPr>
          <w:rFonts w:hint="eastAsia"/>
        </w:rPr>
        <w:t>（一）投标书封面（格式）</w:t>
      </w:r>
      <w:bookmarkEnd w:id="18"/>
      <w:bookmarkEnd w:id="19"/>
      <w:r>
        <w:rPr>
          <w:rFonts w:hint="eastAsia"/>
          <w:color w:val="FF0000"/>
          <w:lang w:eastAsia="zh-Hans"/>
        </w:rPr>
        <w:t>（请将此封面同时贴于封装袋上）</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26"/>
              <w:spacing w:before="0" w:beforeAutospacing="0" w:after="0" w:afterAutospacing="0" w:line="360" w:lineRule="auto"/>
              <w:jc w:val="center"/>
              <w:rPr>
                <w:b/>
                <w:bCs/>
                <w:sz w:val="21"/>
                <w:szCs w:val="48"/>
              </w:rPr>
            </w:pPr>
          </w:p>
          <w:p>
            <w:pPr>
              <w:pStyle w:val="26"/>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pPr>
              <w:pStyle w:val="26"/>
              <w:spacing w:before="0" w:beforeAutospacing="0" w:after="0" w:afterAutospacing="0" w:line="360" w:lineRule="auto"/>
              <w:rPr>
                <w:sz w:val="21"/>
                <w:szCs w:val="18"/>
              </w:rPr>
            </w:pPr>
            <w:r>
              <w:rPr>
                <w:rFonts w:hint="eastAsia"/>
                <w:sz w:val="21"/>
              </w:rPr>
              <w:t>　项 目 名 称：</w:t>
            </w:r>
            <w:r>
              <w:rPr>
                <w:sz w:val="21"/>
              </w:rPr>
              <w:br w:type="textWrapping"/>
            </w:r>
            <w:r>
              <w:rPr>
                <w:sz w:val="21"/>
              </w:rPr>
              <w:br w:type="textWrapping"/>
            </w:r>
            <w:r>
              <w:rPr>
                <w:rFonts w:hint="eastAsia"/>
                <w:sz w:val="21"/>
              </w:rPr>
              <w:t>　投 标 单 位：</w:t>
            </w:r>
            <w:r>
              <w:rPr>
                <w:sz w:val="21"/>
              </w:rPr>
              <w:br w:type="textWrapping"/>
            </w:r>
            <w:r>
              <w:rPr>
                <w:sz w:val="21"/>
              </w:rPr>
              <w:br w:type="textWrapping"/>
            </w:r>
            <w:r>
              <w:rPr>
                <w:rFonts w:hint="eastAsia"/>
                <w:sz w:val="21"/>
              </w:rPr>
              <w:t>　投标人全权代表：</w:t>
            </w:r>
          </w:p>
          <w:p>
            <w:pPr>
              <w:pStyle w:val="26"/>
              <w:spacing w:before="0" w:beforeAutospacing="0" w:after="0" w:afterAutospacing="0" w:line="360" w:lineRule="auto"/>
              <w:rPr>
                <w:sz w:val="21"/>
                <w:szCs w:val="18"/>
              </w:rPr>
            </w:pPr>
            <w:r>
              <w:rPr>
                <w:sz w:val="21"/>
                <w:szCs w:val="18"/>
              </w:rPr>
              <w:t> </w:t>
            </w:r>
          </w:p>
          <w:p>
            <w:pPr>
              <w:pStyle w:val="26"/>
              <w:spacing w:before="0" w:beforeAutospacing="0" w:after="0" w:afterAutospacing="0" w:line="360" w:lineRule="auto"/>
              <w:ind w:firstLine="210" w:firstLineChars="100"/>
              <w:rPr>
                <w:sz w:val="21"/>
              </w:rPr>
            </w:pPr>
            <w:r>
              <w:rPr>
                <w:rFonts w:hint="eastAsia"/>
                <w:sz w:val="21"/>
                <w:szCs w:val="18"/>
              </w:rPr>
              <w:t>联系方式(手机)</w:t>
            </w:r>
            <w:r>
              <w:rPr>
                <w:rFonts w:hint="eastAsia"/>
                <w:sz w:val="21"/>
              </w:rPr>
              <w:t>：</w:t>
            </w:r>
          </w:p>
          <w:p>
            <w:pPr>
              <w:pStyle w:val="26"/>
              <w:spacing w:before="0" w:beforeAutospacing="0" w:after="0" w:afterAutospacing="0" w:line="360" w:lineRule="auto"/>
              <w:ind w:firstLine="1050" w:firstLineChars="500"/>
              <w:rPr>
                <w:sz w:val="21"/>
                <w:szCs w:val="18"/>
              </w:rPr>
            </w:pPr>
            <w:r>
              <w:rPr>
                <w:rFonts w:hint="eastAsia"/>
                <w:sz w:val="21"/>
                <w:szCs w:val="18"/>
              </w:rPr>
              <w:t>(座机)</w:t>
            </w:r>
            <w:r>
              <w:rPr>
                <w:rFonts w:hint="eastAsia"/>
                <w:sz w:val="21"/>
              </w:rPr>
              <w:t>：</w:t>
            </w:r>
          </w:p>
          <w:p>
            <w:pPr>
              <w:pStyle w:val="26"/>
              <w:spacing w:before="0" w:beforeAutospacing="0" w:after="0" w:afterAutospacing="0" w:line="360" w:lineRule="auto"/>
              <w:ind w:firstLine="1050" w:firstLineChars="500"/>
              <w:rPr>
                <w:sz w:val="21"/>
                <w:szCs w:val="18"/>
              </w:rPr>
            </w:pPr>
            <w:r>
              <w:rPr>
                <w:rFonts w:hint="eastAsia"/>
                <w:sz w:val="21"/>
                <w:szCs w:val="18"/>
              </w:rPr>
              <w:t>(邮箱)</w:t>
            </w:r>
            <w:r>
              <w:rPr>
                <w:rFonts w:hint="eastAsia"/>
                <w:sz w:val="21"/>
              </w:rPr>
              <w:t>：</w:t>
            </w:r>
          </w:p>
          <w:p>
            <w:pPr>
              <w:pStyle w:val="26"/>
              <w:spacing w:before="0" w:beforeAutospacing="0" w:after="0" w:afterAutospacing="0" w:line="360" w:lineRule="auto"/>
              <w:ind w:firstLine="210" w:firstLineChars="100"/>
              <w:rPr>
                <w:sz w:val="21"/>
                <w:szCs w:val="18"/>
              </w:rPr>
            </w:pPr>
          </w:p>
          <w:p>
            <w:pPr>
              <w:pStyle w:val="26"/>
              <w:spacing w:before="0" w:beforeAutospacing="0" w:after="0" w:afterAutospacing="0" w:line="360" w:lineRule="auto"/>
              <w:ind w:firstLine="210" w:firstLineChars="100"/>
              <w:rPr>
                <w:sz w:val="21"/>
                <w:szCs w:val="18"/>
              </w:rPr>
            </w:pPr>
          </w:p>
          <w:p>
            <w:pPr>
              <w:pStyle w:val="26"/>
              <w:spacing w:before="0" w:beforeAutospacing="0" w:after="0" w:afterAutospacing="0" w:line="360" w:lineRule="auto"/>
              <w:ind w:firstLine="4410" w:firstLineChars="2100"/>
              <w:rPr>
                <w:sz w:val="21"/>
                <w:szCs w:val="18"/>
              </w:rPr>
            </w:pPr>
            <w:r>
              <w:rPr>
                <w:rStyle w:val="50"/>
                <w:rFonts w:hint="eastAsia"/>
                <w:sz w:val="21"/>
              </w:rPr>
              <w:t>投标人：　　　　　　　　　　（公章）</w:t>
            </w:r>
          </w:p>
          <w:p>
            <w:pPr>
              <w:pStyle w:val="26"/>
              <w:spacing w:before="0" w:beforeAutospacing="0" w:after="0" w:afterAutospacing="0" w:line="360" w:lineRule="auto"/>
              <w:jc w:val="center"/>
              <w:rPr>
                <w:sz w:val="21"/>
                <w:szCs w:val="18"/>
              </w:rPr>
            </w:pPr>
            <w:r>
              <w:rPr>
                <w:sz w:val="21"/>
                <w:szCs w:val="18"/>
              </w:rPr>
              <w:t xml:space="preserve"> </w:t>
            </w:r>
          </w:p>
          <w:p>
            <w:pPr>
              <w:pStyle w:val="9"/>
              <w:spacing w:line="360" w:lineRule="auto"/>
              <w:ind w:firstLine="5600" w:firstLineChars="2800"/>
            </w:pPr>
            <w:r>
              <w:rPr>
                <w:rFonts w:hint="eastAsia"/>
              </w:rPr>
              <w:t>年</w:t>
            </w:r>
            <w:r>
              <w:t xml:space="preserve"> </w:t>
            </w:r>
            <w:r>
              <w:rPr>
                <w:rFonts w:hint="eastAsia"/>
              </w:rPr>
              <w:t>　　月　　日</w:t>
            </w:r>
          </w:p>
        </w:tc>
      </w:tr>
    </w:tbl>
    <w:p>
      <w:pPr>
        <w:pStyle w:val="3"/>
        <w:spacing w:line="360" w:lineRule="auto"/>
      </w:pPr>
      <w:bookmarkStart w:id="20" w:name="_Toc26351160"/>
      <w:bookmarkStart w:id="21" w:name="_Toc535921093"/>
      <w:r>
        <w:rPr>
          <w:rFonts w:hint="eastAsia"/>
        </w:rPr>
        <w:t>（二）目录</w:t>
      </w:r>
      <w:bookmarkEnd w:id="20"/>
      <w:bookmarkEnd w:id="21"/>
    </w:p>
    <w:p>
      <w:pPr>
        <w:pStyle w:val="9"/>
        <w:spacing w:line="360" w:lineRule="auto"/>
        <w:ind w:firstLine="0"/>
      </w:pPr>
      <w:r>
        <w:rPr>
          <w:rFonts w:eastAsia="KaiTi_GB2312"/>
          <w:b/>
          <w:bCs/>
          <w:sz w:val="21"/>
          <w:szCs w:val="21"/>
        </w:rPr>
        <w:t xml:space="preserve">   </w:t>
      </w:r>
      <w:r>
        <w:rPr>
          <w:rFonts w:hint="eastAsia" w:eastAsia="KaiTi_GB2312"/>
          <w:b/>
          <w:bCs/>
          <w:sz w:val="21"/>
          <w:szCs w:val="21"/>
        </w:rPr>
        <w:t>说明：请根据标书实际内容编制目录</w:t>
      </w:r>
      <w:bookmarkStart w:id="22" w:name="_Toc535921094"/>
      <w:bookmarkStart w:id="23" w:name="_Toc26351161"/>
    </w:p>
    <w:p>
      <w:pPr>
        <w:pStyle w:val="3"/>
        <w:spacing w:line="360" w:lineRule="auto"/>
      </w:pPr>
      <w:r>
        <w:rPr>
          <w:rFonts w:hint="eastAsia"/>
        </w:rPr>
        <w:t>（三）正文</w:t>
      </w:r>
      <w:bookmarkEnd w:id="22"/>
      <w:bookmarkEnd w:id="23"/>
    </w:p>
    <w:p>
      <w:pPr>
        <w:pStyle w:val="4"/>
        <w:spacing w:line="360" w:lineRule="auto"/>
      </w:pPr>
      <w:bookmarkStart w:id="24" w:name="_Toc535921095"/>
      <w:bookmarkStart w:id="25" w:name="_Toc26351162"/>
      <w:r>
        <w:t>1</w:t>
      </w:r>
      <w:r>
        <w:rPr>
          <w:rFonts w:hint="eastAsia"/>
        </w:rPr>
        <w:t>、投标书（格式）</w:t>
      </w:r>
      <w:bookmarkEnd w:id="24"/>
      <w:bookmarkEnd w:id="25"/>
    </w:p>
    <w:p/>
    <w:p>
      <w:pPr>
        <w:pStyle w:val="26"/>
        <w:spacing w:before="0" w:beforeAutospacing="0" w:after="0" w:afterAutospacing="0" w:line="360" w:lineRule="auto"/>
        <w:jc w:val="center"/>
        <w:rPr>
          <w:b/>
          <w:bCs/>
          <w:sz w:val="28"/>
          <w:szCs w:val="18"/>
        </w:rPr>
      </w:pPr>
      <w:r>
        <w:rPr>
          <w:rFonts w:hint="eastAsia"/>
          <w:b/>
          <w:bCs/>
          <w:sz w:val="28"/>
          <w:szCs w:val="18"/>
        </w:rPr>
        <w:t>投　标　函</w:t>
      </w:r>
    </w:p>
    <w:p>
      <w:pPr>
        <w:pStyle w:val="26"/>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u w:val="single"/>
        </w:rPr>
        <w:t xml:space="preserve"> 民生人寿保险股份有限公司</w:t>
      </w:r>
      <w:r>
        <w:rPr>
          <w:u w:val="single"/>
        </w:rPr>
        <w:t xml:space="preserve">  </w:t>
      </w:r>
      <w:r>
        <w:rPr>
          <w:sz w:val="21"/>
          <w:szCs w:val="18"/>
          <w:u w:val="single"/>
        </w:rPr>
        <w:t xml:space="preserve">      </w:t>
      </w:r>
      <w:r>
        <w:rPr>
          <w:rFonts w:hint="eastAsia"/>
          <w:sz w:val="21"/>
          <w:szCs w:val="18"/>
        </w:rPr>
        <w:t>（招标人）</w:t>
      </w:r>
    </w:p>
    <w:p>
      <w:pPr>
        <w:pStyle w:val="26"/>
        <w:spacing w:before="0" w:beforeAutospacing="0" w:after="0" w:afterAutospacing="0" w:line="360" w:lineRule="auto"/>
        <w:ind w:firstLine="420" w:firstLineChars="20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pPr>
        <w:pStyle w:val="26"/>
        <w:spacing w:before="0" w:beforeAutospacing="0" w:after="0" w:afterAutospacing="0" w:line="360" w:lineRule="auto"/>
        <w:ind w:firstLine="210" w:firstLineChars="100"/>
        <w:rPr>
          <w:sz w:val="21"/>
          <w:szCs w:val="18"/>
        </w:rPr>
      </w:pPr>
      <w:r>
        <w:rPr>
          <w:rFonts w:hint="eastAsia"/>
          <w:sz w:val="21"/>
          <w:szCs w:val="18"/>
        </w:rPr>
        <w:t>（1）</w:t>
      </w:r>
      <w:r>
        <w:rPr>
          <w:sz w:val="21"/>
          <w:szCs w:val="18"/>
        </w:rPr>
        <w:t xml:space="preserve"> </w:t>
      </w:r>
      <w:r>
        <w:rPr>
          <w:rFonts w:hint="eastAsia"/>
          <w:sz w:val="21"/>
          <w:szCs w:val="18"/>
        </w:rPr>
        <w:t>开标一览表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pPr>
        <w:pStyle w:val="26"/>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pPr>
        <w:pStyle w:val="26"/>
        <w:spacing w:before="0" w:beforeAutospacing="0" w:after="0" w:afterAutospacing="0" w:line="360" w:lineRule="auto"/>
        <w:rPr>
          <w:sz w:val="21"/>
          <w:szCs w:val="18"/>
        </w:rPr>
      </w:pPr>
      <w:r>
        <w:rPr>
          <w:rFonts w:hint="eastAsia"/>
          <w:sz w:val="21"/>
          <w:szCs w:val="18"/>
        </w:rPr>
        <w:t xml:space="preserve">  投标人、全权代表宣布同意如下：</w:t>
      </w:r>
    </w:p>
    <w:p>
      <w:pPr>
        <w:pStyle w:val="26"/>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pPr>
        <w:pStyle w:val="26"/>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pPr>
        <w:pStyle w:val="26"/>
        <w:spacing w:before="0" w:beforeAutospacing="0" w:after="0" w:afterAutospacing="0" w:line="360" w:lineRule="auto"/>
        <w:ind w:firstLine="210" w:firstLineChars="10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pPr>
        <w:pStyle w:val="26"/>
        <w:spacing w:before="0" w:beforeAutospacing="0" w:after="0" w:afterAutospacing="0" w:line="360" w:lineRule="auto"/>
        <w:ind w:firstLine="210" w:firstLineChars="100"/>
        <w:rPr>
          <w:sz w:val="21"/>
          <w:szCs w:val="18"/>
        </w:rPr>
      </w:pPr>
      <w:r>
        <w:rPr>
          <w:rFonts w:hint="eastAsia"/>
          <w:sz w:val="21"/>
          <w:szCs w:val="18"/>
        </w:rPr>
        <w:t>（4）投标自开标日起有效期为六十个自然日。</w:t>
      </w:r>
    </w:p>
    <w:p>
      <w:pPr>
        <w:pStyle w:val="26"/>
        <w:spacing w:before="0" w:beforeAutospacing="0" w:after="0" w:afterAutospacing="0" w:line="360" w:lineRule="auto"/>
        <w:rPr>
          <w:sz w:val="21"/>
          <w:szCs w:val="18"/>
        </w:rPr>
      </w:pPr>
    </w:p>
    <w:p>
      <w:pPr>
        <w:pStyle w:val="26"/>
        <w:spacing w:before="0" w:beforeAutospacing="0" w:after="0" w:afterAutospacing="0" w:line="360" w:lineRule="auto"/>
        <w:ind w:firstLine="210" w:firstLineChars="100"/>
        <w:rPr>
          <w:sz w:val="21"/>
          <w:szCs w:val="18"/>
        </w:rPr>
      </w:pPr>
      <w:r>
        <w:rPr>
          <w:rFonts w:hint="eastAsia"/>
          <w:sz w:val="21"/>
          <w:szCs w:val="18"/>
        </w:rPr>
        <w:t>（5）与本投标有关的一切正式往来通讯请寄：</w:t>
      </w:r>
    </w:p>
    <w:p>
      <w:pPr>
        <w:pStyle w:val="26"/>
        <w:spacing w:before="0" w:beforeAutospacing="0" w:after="0" w:afterAutospacing="0" w:line="360" w:lineRule="auto"/>
        <w:ind w:firstLine="210" w:firstLineChars="100"/>
        <w:rPr>
          <w:sz w:val="21"/>
          <w:szCs w:val="18"/>
        </w:rPr>
      </w:pPr>
      <w:r>
        <w:rPr>
          <w:sz w:val="21"/>
          <w:szCs w:val="18"/>
        </w:rPr>
        <w:t xml:space="preserve">     </w:t>
      </w:r>
      <w:r>
        <w:rPr>
          <w:rFonts w:hint="eastAsia"/>
          <w:sz w:val="21"/>
          <w:szCs w:val="18"/>
        </w:rPr>
        <w:t xml:space="preserve">地址：___________________________________               </w:t>
      </w:r>
      <w:r>
        <w:rPr>
          <w:sz w:val="21"/>
          <w:szCs w:val="18"/>
        </w:rPr>
        <w:br w:type="textWrapping"/>
      </w:r>
      <w:r>
        <w:rPr>
          <w:sz w:val="21"/>
          <w:szCs w:val="18"/>
        </w:rPr>
        <w:t xml:space="preserve">       </w:t>
      </w:r>
      <w:r>
        <w:rPr>
          <w:rFonts w:hint="eastAsia"/>
          <w:sz w:val="21"/>
          <w:szCs w:val="18"/>
        </w:rPr>
        <w:t xml:space="preserve">邮编：______________        </w:t>
      </w:r>
    </w:p>
    <w:p>
      <w:pPr>
        <w:pStyle w:val="26"/>
        <w:spacing w:before="0" w:beforeAutospacing="0" w:after="0" w:afterAutospacing="0" w:line="360" w:lineRule="auto"/>
        <w:ind w:firstLine="210" w:firstLineChars="100"/>
        <w:rPr>
          <w:sz w:val="21"/>
          <w:szCs w:val="18"/>
        </w:rPr>
      </w:pPr>
      <w:r>
        <w:rPr>
          <w:rFonts w:hint="eastAsia"/>
          <w:sz w:val="21"/>
          <w:szCs w:val="18"/>
        </w:rPr>
        <w:t xml:space="preserve">     电话：</w:t>
      </w:r>
      <w:r>
        <w:rPr>
          <w:rFonts w:hint="eastAsia"/>
          <w:sz w:val="21"/>
          <w:szCs w:val="18"/>
          <w:u w:val="single"/>
        </w:rPr>
        <w:t xml:space="preserve">                         </w:t>
      </w:r>
      <w:r>
        <w:rPr>
          <w:sz w:val="21"/>
          <w:szCs w:val="18"/>
        </w:rPr>
        <w:br w:type="textWrapping"/>
      </w:r>
      <w:r>
        <w:rPr>
          <w:sz w:val="21"/>
          <w:szCs w:val="18"/>
        </w:rPr>
        <w:t xml:space="preserve">       </w:t>
      </w:r>
      <w:r>
        <w:rPr>
          <w:rFonts w:hint="eastAsia"/>
          <w:sz w:val="21"/>
          <w:szCs w:val="18"/>
        </w:rPr>
        <w:t>投标人全权代表姓名、职务：___________________________________</w:t>
      </w:r>
      <w:r>
        <w:rPr>
          <w:sz w:val="21"/>
          <w:szCs w:val="18"/>
        </w:rPr>
        <w:br w:type="textWrapping"/>
      </w:r>
      <w:r>
        <w:rPr>
          <w:sz w:val="21"/>
          <w:szCs w:val="18"/>
        </w:rPr>
        <w:t xml:space="preserve">      </w:t>
      </w:r>
    </w:p>
    <w:p>
      <w:pPr>
        <w:pStyle w:val="26"/>
        <w:spacing w:before="0" w:beforeAutospacing="0" w:after="0" w:afterAutospacing="0" w:line="360" w:lineRule="auto"/>
        <w:ind w:left="3990" w:leftChars="1900"/>
        <w:rPr>
          <w:sz w:val="21"/>
          <w:szCs w:val="18"/>
        </w:rPr>
      </w:pPr>
      <w:r>
        <w:rPr>
          <w:rFonts w:hint="eastAsia"/>
          <w:sz w:val="21"/>
          <w:szCs w:val="18"/>
        </w:rPr>
        <w:t>投标人名称（公章）：_______________________________</w:t>
      </w:r>
      <w:r>
        <w:rPr>
          <w:sz w:val="21"/>
          <w:szCs w:val="18"/>
        </w:rPr>
        <w:t xml:space="preserve">      </w:t>
      </w:r>
    </w:p>
    <w:p>
      <w:pPr>
        <w:pStyle w:val="26"/>
        <w:spacing w:before="0" w:beforeAutospacing="0" w:after="0" w:afterAutospacing="0" w:line="360" w:lineRule="auto"/>
        <w:ind w:left="3990" w:leftChars="1900"/>
        <w:rPr>
          <w:sz w:val="21"/>
          <w:szCs w:val="18"/>
        </w:rPr>
      </w:pPr>
      <w:r>
        <w:rPr>
          <w:rFonts w:hint="eastAsia"/>
          <w:sz w:val="21"/>
          <w:szCs w:val="18"/>
        </w:rPr>
        <w:t>法定代表人签字：</w:t>
      </w:r>
    </w:p>
    <w:p>
      <w:pPr>
        <w:pStyle w:val="26"/>
        <w:spacing w:before="0" w:beforeAutospacing="0" w:after="0" w:afterAutospacing="0" w:line="360" w:lineRule="auto"/>
        <w:ind w:left="3990" w:leftChars="1900"/>
        <w:rPr>
          <w:sz w:val="21"/>
          <w:szCs w:val="18"/>
        </w:rPr>
      </w:pPr>
      <w:r>
        <w:rPr>
          <w:rFonts w:hint="eastAsia"/>
          <w:sz w:val="21"/>
          <w:szCs w:val="18"/>
        </w:rPr>
        <w:t>日期：______年___月___</w:t>
      </w:r>
      <w:r>
        <w:rPr>
          <w:sz w:val="21"/>
          <w:szCs w:val="18"/>
        </w:rPr>
        <w:t xml:space="preserve"> </w:t>
      </w:r>
      <w:r>
        <w:rPr>
          <w:rFonts w:hint="eastAsia"/>
          <w:sz w:val="21"/>
          <w:szCs w:val="18"/>
        </w:rPr>
        <w:t>日</w:t>
      </w:r>
    </w:p>
    <w:p>
      <w:pPr>
        <w:pStyle w:val="26"/>
        <w:spacing w:before="0" w:beforeAutospacing="0" w:after="0" w:afterAutospacing="0" w:line="360" w:lineRule="auto"/>
        <w:ind w:firstLine="3990" w:firstLineChars="1900"/>
        <w:rPr>
          <w:sz w:val="21"/>
          <w:szCs w:val="18"/>
        </w:rPr>
      </w:pPr>
      <w:r>
        <w:rPr>
          <w:rFonts w:hint="eastAsia"/>
          <w:sz w:val="21"/>
          <w:szCs w:val="18"/>
        </w:rPr>
        <w:t>全权代表签字：_________________</w:t>
      </w:r>
    </w:p>
    <w:p>
      <w:pPr>
        <w:pStyle w:val="26"/>
        <w:spacing w:before="0" w:beforeAutospacing="0" w:after="0" w:afterAutospacing="0" w:line="360" w:lineRule="auto"/>
        <w:rPr>
          <w:b/>
          <w:bCs/>
          <w:sz w:val="21"/>
          <w:szCs w:val="18"/>
        </w:rPr>
      </w:pPr>
    </w:p>
    <w:p>
      <w:pPr>
        <w:pStyle w:val="4"/>
        <w:numPr>
          <w:ilvl w:val="0"/>
          <w:numId w:val="5"/>
        </w:numPr>
        <w:spacing w:line="360" w:lineRule="auto"/>
      </w:pPr>
      <w:bookmarkStart w:id="26" w:name="_Toc26351163"/>
      <w:bookmarkStart w:id="27" w:name="_Toc535921096"/>
      <w:r>
        <w:rPr>
          <w:rFonts w:hint="eastAsia"/>
        </w:rPr>
        <w:t>开标一览表（格式）</w:t>
      </w:r>
      <w:bookmarkEnd w:id="26"/>
      <w:bookmarkEnd w:id="27"/>
      <w:r>
        <w:rPr>
          <w:rFonts w:hint="eastAsia"/>
          <w:color w:val="FF0000"/>
          <w:sz w:val="24"/>
        </w:rPr>
        <w:t>须唯一且单独封装</w:t>
      </w:r>
    </w:p>
    <w:p>
      <w:pPr>
        <w:pStyle w:val="9"/>
        <w:spacing w:line="360" w:lineRule="auto"/>
        <w:ind w:firstLine="0"/>
        <w:jc w:val="center"/>
        <w:rPr>
          <w:b/>
          <w:bCs/>
          <w:sz w:val="28"/>
        </w:rPr>
      </w:pPr>
      <w:r>
        <w:rPr>
          <w:rFonts w:hint="eastAsia"/>
          <w:b/>
          <w:bCs/>
          <w:sz w:val="28"/>
        </w:rPr>
        <w:t>开标一览表</w:t>
      </w:r>
    </w:p>
    <w:p>
      <w:pPr>
        <w:pStyle w:val="9"/>
        <w:spacing w:line="360" w:lineRule="auto"/>
        <w:ind w:firstLine="0"/>
        <w:jc w:val="center"/>
        <w:rPr>
          <w:rFonts w:ascii="FangSong_GB2312" w:hAnsi="STXihei" w:eastAsia="FangSong_GB2312"/>
          <w:color w:val="FF0000"/>
          <w:sz w:val="24"/>
        </w:rPr>
      </w:pPr>
    </w:p>
    <w:p>
      <w:pPr>
        <w:pStyle w:val="9"/>
        <w:spacing w:line="360" w:lineRule="auto"/>
        <w:ind w:firstLine="0"/>
        <w:rPr>
          <w:sz w:val="21"/>
          <w:szCs w:val="21"/>
        </w:rPr>
      </w:pPr>
      <w:r>
        <w:rPr>
          <w:rFonts w:hint="eastAsia"/>
          <w:sz w:val="21"/>
          <w:szCs w:val="21"/>
        </w:rPr>
        <w:t>招标项目名称：</w:t>
      </w:r>
      <w:r>
        <w:rPr>
          <w:sz w:val="21"/>
          <w:szCs w:val="21"/>
          <w:u w:val="single"/>
        </w:rPr>
        <w:t xml:space="preserve">  </w:t>
      </w:r>
      <w:r>
        <w:rPr>
          <w:rFonts w:hint="eastAsia"/>
          <w:sz w:val="21"/>
          <w:szCs w:val="21"/>
          <w:u w:val="single"/>
        </w:rPr>
        <w:t>民生保险20周年司庆盛典项目</w:t>
      </w:r>
      <w:r>
        <w:rPr>
          <w:sz w:val="21"/>
          <w:szCs w:val="21"/>
          <w:u w:val="single"/>
        </w:rPr>
        <w:t xml:space="preserve">  </w:t>
      </w:r>
      <w:r>
        <w:rPr>
          <w:rFonts w:hint="eastAsia"/>
          <w:sz w:val="21"/>
          <w:szCs w:val="21"/>
        </w:rPr>
        <w:t xml:space="preserve">     </w:t>
      </w:r>
    </w:p>
    <w:p>
      <w:pPr>
        <w:pStyle w:val="9"/>
        <w:spacing w:line="360" w:lineRule="auto"/>
        <w:ind w:firstLine="0"/>
        <w:rPr>
          <w:sz w:val="21"/>
          <w:szCs w:val="21"/>
          <w:u w:val="single"/>
        </w:rPr>
      </w:pPr>
      <w:r>
        <w:rPr>
          <w:rFonts w:hint="eastAsia"/>
          <w:sz w:val="21"/>
          <w:szCs w:val="21"/>
        </w:rPr>
        <w:t>招标人：</w:t>
      </w:r>
      <w:r>
        <w:rPr>
          <w:rFonts w:hint="eastAsia"/>
          <w:sz w:val="21"/>
          <w:szCs w:val="18"/>
          <w:u w:val="single"/>
        </w:rPr>
        <w:t>民生人寿保险股份有限公司</w:t>
      </w:r>
      <w:r>
        <w:rPr>
          <w:rFonts w:ascii="宋体" w:hAnsi="宋体"/>
          <w:u w:val="single"/>
        </w:rPr>
        <w:t xml:space="preserve">  </w:t>
      </w:r>
      <w:r>
        <w:rPr>
          <w:sz w:val="21"/>
          <w:szCs w:val="21"/>
          <w:u w:val="single"/>
        </w:rPr>
        <w:t xml:space="preserve">                  </w:t>
      </w:r>
    </w:p>
    <w:p>
      <w:pPr>
        <w:pStyle w:val="9"/>
        <w:spacing w:line="360" w:lineRule="auto"/>
        <w:ind w:firstLine="0"/>
        <w:rPr>
          <w:sz w:val="21"/>
          <w:szCs w:val="21"/>
          <w:u w:val="single"/>
        </w:rPr>
      </w:pPr>
      <w:r>
        <w:rPr>
          <w:rFonts w:hint="eastAsia"/>
          <w:sz w:val="21"/>
          <w:szCs w:val="21"/>
        </w:rPr>
        <w:t>投标人名称：</w:t>
      </w:r>
      <w:r>
        <w:rPr>
          <w:sz w:val="21"/>
          <w:szCs w:val="21"/>
          <w:u w:val="single"/>
        </w:rPr>
        <w:t xml:space="preserve">                      </w:t>
      </w:r>
    </w:p>
    <w:p>
      <w:pPr>
        <w:spacing w:line="360" w:lineRule="auto"/>
        <w:rPr>
          <w:b/>
          <w:bCs/>
          <w:szCs w:val="18"/>
        </w:rPr>
      </w:pP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22"/>
        <w:gridCol w:w="650"/>
        <w:gridCol w:w="820"/>
        <w:gridCol w:w="84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widowControl/>
              <w:spacing w:line="360" w:lineRule="auto"/>
              <w:jc w:val="center"/>
              <w:rPr>
                <w:rFonts w:ascii="STXihei" w:hAnsi="STXihei" w:eastAsia="STXihei" w:cs="宋体"/>
                <w:b/>
                <w:bCs/>
                <w:kern w:val="0"/>
                <w:szCs w:val="21"/>
              </w:rPr>
            </w:pPr>
            <w:r>
              <w:rPr>
                <w:rFonts w:hint="eastAsia" w:ascii="STXihei" w:hAnsi="STXihei" w:eastAsia="STXihei" w:cs="宋体"/>
                <w:b/>
                <w:bCs/>
                <w:kern w:val="0"/>
                <w:szCs w:val="21"/>
              </w:rPr>
              <w:t>产品/服务名称</w:t>
            </w:r>
          </w:p>
        </w:tc>
        <w:tc>
          <w:tcPr>
            <w:tcW w:w="2422" w:type="dxa"/>
            <w:vAlign w:val="center"/>
          </w:tcPr>
          <w:p>
            <w:pPr>
              <w:widowControl/>
              <w:spacing w:line="360" w:lineRule="auto"/>
              <w:jc w:val="center"/>
              <w:rPr>
                <w:rFonts w:ascii="STXihei" w:hAnsi="STXihei" w:eastAsia="STXihei" w:cs="宋体"/>
                <w:b/>
                <w:bCs/>
                <w:kern w:val="0"/>
                <w:szCs w:val="21"/>
              </w:rPr>
            </w:pPr>
            <w:r>
              <w:rPr>
                <w:rFonts w:hint="eastAsia" w:ascii="STXihei" w:hAnsi="STXihei" w:eastAsia="STXihei" w:cs="宋体"/>
                <w:b/>
                <w:bCs/>
                <w:kern w:val="0"/>
                <w:szCs w:val="21"/>
              </w:rPr>
              <w:t>规格、详细配置和要求</w:t>
            </w:r>
          </w:p>
        </w:tc>
        <w:tc>
          <w:tcPr>
            <w:tcW w:w="650" w:type="dxa"/>
            <w:vAlign w:val="center"/>
          </w:tcPr>
          <w:p>
            <w:pPr>
              <w:widowControl/>
              <w:spacing w:line="360" w:lineRule="auto"/>
              <w:jc w:val="center"/>
              <w:rPr>
                <w:rFonts w:ascii="STXihei" w:hAnsi="STXihei" w:eastAsia="STXihei" w:cs="宋体"/>
                <w:b/>
                <w:bCs/>
                <w:kern w:val="0"/>
                <w:szCs w:val="21"/>
              </w:rPr>
            </w:pPr>
            <w:r>
              <w:rPr>
                <w:rFonts w:hint="eastAsia" w:ascii="STXihei" w:hAnsi="STXihei" w:eastAsia="STXihei" w:cs="宋体"/>
                <w:b/>
                <w:bCs/>
                <w:kern w:val="0"/>
                <w:szCs w:val="21"/>
              </w:rPr>
              <w:t>单位</w:t>
            </w:r>
          </w:p>
        </w:tc>
        <w:tc>
          <w:tcPr>
            <w:tcW w:w="820" w:type="dxa"/>
            <w:vAlign w:val="center"/>
          </w:tcPr>
          <w:p>
            <w:pPr>
              <w:widowControl/>
              <w:spacing w:line="360" w:lineRule="auto"/>
              <w:jc w:val="center"/>
              <w:rPr>
                <w:rFonts w:ascii="STXihei" w:hAnsi="STXihei" w:eastAsia="STXihei" w:cs="宋体"/>
                <w:b/>
                <w:bCs/>
                <w:kern w:val="0"/>
                <w:szCs w:val="21"/>
              </w:rPr>
            </w:pPr>
            <w:r>
              <w:rPr>
                <w:rFonts w:hint="eastAsia" w:ascii="STXihei" w:hAnsi="STXihei" w:eastAsia="STXihei" w:cs="宋体"/>
                <w:b/>
                <w:bCs/>
                <w:kern w:val="0"/>
                <w:szCs w:val="21"/>
              </w:rPr>
              <w:t>数量</w:t>
            </w:r>
          </w:p>
        </w:tc>
        <w:tc>
          <w:tcPr>
            <w:tcW w:w="840" w:type="dxa"/>
            <w:vAlign w:val="center"/>
          </w:tcPr>
          <w:p>
            <w:pPr>
              <w:widowControl/>
              <w:spacing w:line="360" w:lineRule="auto"/>
              <w:jc w:val="center"/>
              <w:rPr>
                <w:rFonts w:ascii="STXihei" w:hAnsi="STXihei" w:eastAsia="STXihei" w:cs="宋体"/>
                <w:b/>
                <w:bCs/>
                <w:kern w:val="0"/>
                <w:szCs w:val="21"/>
              </w:rPr>
            </w:pPr>
            <w:r>
              <w:rPr>
                <w:rFonts w:hint="eastAsia" w:ascii="STXihei" w:hAnsi="STXihei" w:eastAsia="STXihei" w:cs="宋体"/>
                <w:b/>
                <w:bCs/>
                <w:kern w:val="0"/>
                <w:szCs w:val="21"/>
              </w:rPr>
              <w:t>价格（含税）</w:t>
            </w:r>
          </w:p>
        </w:tc>
        <w:tc>
          <w:tcPr>
            <w:tcW w:w="2122" w:type="dxa"/>
            <w:vAlign w:val="center"/>
          </w:tcPr>
          <w:p>
            <w:pPr>
              <w:widowControl/>
              <w:spacing w:line="360" w:lineRule="auto"/>
              <w:jc w:val="center"/>
              <w:rPr>
                <w:rFonts w:ascii="STXihei" w:hAnsi="STXihei" w:eastAsia="STXihei" w:cs="宋体"/>
                <w:b/>
                <w:bCs/>
                <w:kern w:val="0"/>
                <w:szCs w:val="21"/>
              </w:rPr>
            </w:pPr>
            <w:r>
              <w:rPr>
                <w:rFonts w:hint="eastAsia" w:ascii="STXihei" w:hAnsi="STXihei" w:eastAsia="STXihei" w:cs="宋体"/>
                <w:b/>
                <w:bCs/>
                <w:kern w:val="0"/>
                <w:szCs w:val="21"/>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60" w:lineRule="auto"/>
              <w:rPr>
                <w:b/>
                <w:bCs/>
                <w:szCs w:val="18"/>
              </w:rPr>
            </w:pPr>
            <w:r>
              <w:rPr>
                <w:rFonts w:hint="eastAsia"/>
                <w:b/>
                <w:bCs/>
                <w:szCs w:val="18"/>
              </w:rPr>
              <w:t>民保保火炬传递活动</w:t>
            </w:r>
          </w:p>
        </w:tc>
        <w:tc>
          <w:tcPr>
            <w:tcW w:w="2422" w:type="dxa"/>
          </w:tcPr>
          <w:p>
            <w:pPr>
              <w:numPr>
                <w:ilvl w:val="0"/>
                <w:numId w:val="7"/>
              </w:numPr>
              <w:spacing w:line="360" w:lineRule="auto"/>
              <w:rPr>
                <w:b/>
                <w:bCs/>
                <w:szCs w:val="18"/>
              </w:rPr>
            </w:pPr>
            <w:r>
              <w:rPr>
                <w:rFonts w:hint="eastAsia"/>
                <w:b/>
                <w:bCs/>
                <w:szCs w:val="18"/>
              </w:rPr>
              <w:t>定制民保保火炬2个</w:t>
            </w:r>
          </w:p>
          <w:p>
            <w:pPr>
              <w:numPr>
                <w:ilvl w:val="255"/>
                <w:numId w:val="0"/>
              </w:numPr>
              <w:spacing w:line="360" w:lineRule="auto"/>
              <w:rPr>
                <w:b/>
                <w:bCs/>
                <w:szCs w:val="18"/>
              </w:rPr>
            </w:pPr>
            <w:r>
              <w:rPr>
                <w:rFonts w:hint="eastAsia"/>
                <w:b/>
                <w:bCs/>
                <w:szCs w:val="18"/>
              </w:rPr>
              <w:t>2.26家火炬传递现场视频拍摄</w:t>
            </w:r>
          </w:p>
          <w:p>
            <w:pPr>
              <w:numPr>
                <w:ilvl w:val="255"/>
                <w:numId w:val="0"/>
              </w:numPr>
              <w:spacing w:line="360" w:lineRule="auto"/>
              <w:rPr>
                <w:b/>
                <w:bCs/>
                <w:szCs w:val="18"/>
              </w:rPr>
            </w:pPr>
            <w:r>
              <w:rPr>
                <w:rFonts w:hint="eastAsia"/>
                <w:b/>
                <w:bCs/>
                <w:szCs w:val="18"/>
              </w:rPr>
              <w:t>3.民保保火炬线上传递H5</w:t>
            </w:r>
          </w:p>
        </w:tc>
        <w:tc>
          <w:tcPr>
            <w:tcW w:w="650" w:type="dxa"/>
          </w:tcPr>
          <w:p>
            <w:pPr>
              <w:spacing w:line="360" w:lineRule="auto"/>
              <w:rPr>
                <w:b/>
                <w:bCs/>
                <w:szCs w:val="18"/>
              </w:rPr>
            </w:pPr>
            <w:r>
              <w:rPr>
                <w:rFonts w:hint="eastAsia"/>
                <w:b/>
                <w:bCs/>
                <w:szCs w:val="18"/>
              </w:rPr>
              <w:t>项</w:t>
            </w:r>
          </w:p>
        </w:tc>
        <w:tc>
          <w:tcPr>
            <w:tcW w:w="820" w:type="dxa"/>
          </w:tcPr>
          <w:p>
            <w:pPr>
              <w:spacing w:line="360" w:lineRule="auto"/>
              <w:rPr>
                <w:b/>
                <w:bCs/>
                <w:szCs w:val="18"/>
              </w:rPr>
            </w:pPr>
            <w:r>
              <w:rPr>
                <w:rFonts w:hint="eastAsia"/>
                <w:b/>
                <w:bCs/>
                <w:szCs w:val="18"/>
              </w:rPr>
              <w:t>1</w:t>
            </w:r>
          </w:p>
        </w:tc>
        <w:tc>
          <w:tcPr>
            <w:tcW w:w="840" w:type="dxa"/>
          </w:tcPr>
          <w:p>
            <w:pPr>
              <w:spacing w:line="360" w:lineRule="auto"/>
              <w:rPr>
                <w:b/>
                <w:bCs/>
                <w:szCs w:val="18"/>
              </w:rPr>
            </w:pPr>
          </w:p>
        </w:tc>
        <w:tc>
          <w:tcPr>
            <w:tcW w:w="2122" w:type="dxa"/>
          </w:tcPr>
          <w:p>
            <w:pPr>
              <w:spacing w:line="360" w:lineRule="auto"/>
              <w:rPr>
                <w:b/>
                <w:bCs/>
                <w:szCs w:val="18"/>
              </w:rPr>
            </w:pPr>
            <w:r>
              <w:rPr>
                <w:rFonts w:hint="eastAsia"/>
                <w:b/>
                <w:bCs/>
                <w:szCs w:val="18"/>
              </w:rPr>
              <w:t>26家火炬线下传递视频拍摄包含摄影设备及人员出差；H5全员可通过线上参与20周年火炬传递，设置历程、答题等环节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60" w:lineRule="auto"/>
              <w:rPr>
                <w:b/>
                <w:bCs/>
                <w:szCs w:val="18"/>
              </w:rPr>
            </w:pPr>
            <w:r>
              <w:rPr>
                <w:rFonts w:hint="eastAsia"/>
                <w:b/>
                <w:bCs/>
                <w:szCs w:val="18"/>
              </w:rPr>
              <w:t>司庆盛典相关</w:t>
            </w:r>
          </w:p>
        </w:tc>
        <w:tc>
          <w:tcPr>
            <w:tcW w:w="2422" w:type="dxa"/>
          </w:tcPr>
          <w:p>
            <w:pPr>
              <w:numPr>
                <w:ilvl w:val="0"/>
                <w:numId w:val="8"/>
              </w:numPr>
              <w:spacing w:line="360" w:lineRule="auto"/>
              <w:rPr>
                <w:b/>
                <w:bCs/>
                <w:szCs w:val="18"/>
              </w:rPr>
            </w:pPr>
            <w:r>
              <w:rPr>
                <w:rFonts w:hint="eastAsia"/>
                <w:b/>
                <w:bCs/>
                <w:szCs w:val="18"/>
              </w:rPr>
              <w:t>开场沙画表演</w:t>
            </w:r>
          </w:p>
          <w:p>
            <w:pPr>
              <w:numPr>
                <w:ilvl w:val="0"/>
                <w:numId w:val="8"/>
              </w:numPr>
              <w:spacing w:line="360" w:lineRule="auto"/>
              <w:rPr>
                <w:b/>
                <w:bCs/>
                <w:szCs w:val="18"/>
              </w:rPr>
            </w:pPr>
            <w:r>
              <w:rPr>
                <w:rFonts w:hint="eastAsia"/>
                <w:b/>
                <w:bCs/>
                <w:szCs w:val="18"/>
              </w:rPr>
              <w:t>20周定制蛋糕</w:t>
            </w:r>
          </w:p>
          <w:p>
            <w:pPr>
              <w:numPr>
                <w:ilvl w:val="0"/>
                <w:numId w:val="8"/>
              </w:numPr>
              <w:spacing w:line="360" w:lineRule="auto"/>
              <w:rPr>
                <w:b/>
                <w:bCs/>
                <w:szCs w:val="18"/>
              </w:rPr>
            </w:pPr>
            <w:r>
              <w:rPr>
                <w:rFonts w:hint="eastAsia"/>
                <w:b/>
                <w:bCs/>
                <w:szCs w:val="18"/>
              </w:rPr>
              <w:t>20周年相关宣传物料</w:t>
            </w:r>
          </w:p>
          <w:p>
            <w:pPr>
              <w:numPr>
                <w:ilvl w:val="0"/>
                <w:numId w:val="8"/>
              </w:numPr>
              <w:spacing w:line="360" w:lineRule="auto"/>
              <w:rPr>
                <w:b/>
                <w:bCs/>
                <w:szCs w:val="18"/>
              </w:rPr>
            </w:pPr>
            <w:r>
              <w:rPr>
                <w:rFonts w:hint="eastAsia"/>
                <w:b/>
                <w:bCs/>
                <w:szCs w:val="18"/>
              </w:rPr>
              <w:t>节目服装道具</w:t>
            </w:r>
          </w:p>
        </w:tc>
        <w:tc>
          <w:tcPr>
            <w:tcW w:w="650" w:type="dxa"/>
          </w:tcPr>
          <w:p>
            <w:pPr>
              <w:spacing w:line="360" w:lineRule="auto"/>
              <w:rPr>
                <w:b/>
                <w:bCs/>
                <w:szCs w:val="18"/>
              </w:rPr>
            </w:pPr>
            <w:r>
              <w:rPr>
                <w:rFonts w:hint="eastAsia"/>
                <w:b/>
                <w:bCs/>
                <w:szCs w:val="18"/>
              </w:rPr>
              <w:t>项</w:t>
            </w:r>
          </w:p>
        </w:tc>
        <w:tc>
          <w:tcPr>
            <w:tcW w:w="820" w:type="dxa"/>
          </w:tcPr>
          <w:p>
            <w:pPr>
              <w:spacing w:line="360" w:lineRule="auto"/>
              <w:rPr>
                <w:b/>
                <w:bCs/>
                <w:szCs w:val="18"/>
              </w:rPr>
            </w:pPr>
            <w:r>
              <w:rPr>
                <w:rFonts w:hint="eastAsia"/>
                <w:b/>
                <w:bCs/>
                <w:szCs w:val="18"/>
              </w:rPr>
              <w:t>1</w:t>
            </w:r>
          </w:p>
        </w:tc>
        <w:tc>
          <w:tcPr>
            <w:tcW w:w="840" w:type="dxa"/>
          </w:tcPr>
          <w:p>
            <w:pPr>
              <w:spacing w:line="360" w:lineRule="auto"/>
              <w:rPr>
                <w:b/>
                <w:bCs/>
                <w:szCs w:val="18"/>
              </w:rPr>
            </w:pPr>
          </w:p>
        </w:tc>
        <w:tc>
          <w:tcPr>
            <w:tcW w:w="2122" w:type="dxa"/>
          </w:tcPr>
          <w:p>
            <w:pPr>
              <w:spacing w:line="360" w:lineRule="auto"/>
              <w:rPr>
                <w:b/>
                <w:bCs/>
                <w:szCs w:val="18"/>
              </w:rPr>
            </w:pPr>
            <w:r>
              <w:rPr>
                <w:rFonts w:hint="eastAsia"/>
                <w:b/>
                <w:bCs/>
                <w:szCs w:val="18"/>
              </w:rPr>
              <w:t>沙画脚本及现场表演；大型定制蛋糕；20周年相关手册、席卡、颁奖环节奖杯、奖状、荣誉册、胸花、指引牌、话筒贴、易拉宝、手举牌等物料；节目由民生提供，服装道具由乙方提供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60" w:lineRule="auto"/>
              <w:rPr>
                <w:b/>
                <w:bCs/>
                <w:szCs w:val="18"/>
              </w:rPr>
            </w:pPr>
            <w:r>
              <w:rPr>
                <w:rFonts w:hint="eastAsia"/>
                <w:b/>
                <w:bCs/>
                <w:szCs w:val="18"/>
              </w:rPr>
              <w:t>司庆内外场搭建</w:t>
            </w:r>
          </w:p>
        </w:tc>
        <w:tc>
          <w:tcPr>
            <w:tcW w:w="2422" w:type="dxa"/>
          </w:tcPr>
          <w:p>
            <w:pPr>
              <w:numPr>
                <w:ilvl w:val="0"/>
                <w:numId w:val="9"/>
              </w:numPr>
              <w:spacing w:line="360" w:lineRule="auto"/>
              <w:rPr>
                <w:b/>
                <w:bCs/>
                <w:szCs w:val="18"/>
              </w:rPr>
            </w:pPr>
            <w:r>
              <w:rPr>
                <w:rFonts w:hint="eastAsia"/>
                <w:b/>
                <w:bCs/>
                <w:szCs w:val="18"/>
              </w:rPr>
              <w:t>门头</w:t>
            </w:r>
          </w:p>
          <w:p>
            <w:pPr>
              <w:numPr>
                <w:ilvl w:val="0"/>
                <w:numId w:val="9"/>
              </w:numPr>
              <w:spacing w:line="360" w:lineRule="auto"/>
              <w:rPr>
                <w:b/>
                <w:bCs/>
                <w:szCs w:val="18"/>
              </w:rPr>
            </w:pPr>
            <w:r>
              <w:rPr>
                <w:rFonts w:hint="eastAsia"/>
                <w:b/>
                <w:bCs/>
                <w:szCs w:val="18"/>
              </w:rPr>
              <w:t>20周年时间长廊</w:t>
            </w:r>
          </w:p>
          <w:p>
            <w:pPr>
              <w:numPr>
                <w:ilvl w:val="0"/>
                <w:numId w:val="9"/>
              </w:numPr>
              <w:spacing w:line="360" w:lineRule="auto"/>
              <w:rPr>
                <w:b/>
                <w:bCs/>
                <w:szCs w:val="18"/>
              </w:rPr>
            </w:pPr>
            <w:r>
              <w:rPr>
                <w:rFonts w:hint="eastAsia"/>
                <w:b/>
                <w:bCs/>
                <w:szCs w:val="18"/>
              </w:rPr>
              <w:t>签到处、合影处设计</w:t>
            </w:r>
          </w:p>
          <w:p>
            <w:pPr>
              <w:numPr>
                <w:ilvl w:val="0"/>
                <w:numId w:val="9"/>
              </w:numPr>
              <w:spacing w:line="360" w:lineRule="auto"/>
              <w:rPr>
                <w:b/>
                <w:bCs/>
                <w:szCs w:val="18"/>
              </w:rPr>
            </w:pPr>
            <w:r>
              <w:rPr>
                <w:rFonts w:hint="eastAsia"/>
                <w:b/>
                <w:bCs/>
                <w:szCs w:val="18"/>
              </w:rPr>
              <w:t>内场音响灯光舞台设计</w:t>
            </w:r>
          </w:p>
          <w:p>
            <w:pPr>
              <w:numPr>
                <w:ilvl w:val="0"/>
                <w:numId w:val="9"/>
              </w:numPr>
              <w:spacing w:line="360" w:lineRule="auto"/>
              <w:rPr>
                <w:b/>
                <w:bCs/>
                <w:szCs w:val="18"/>
              </w:rPr>
            </w:pPr>
            <w:r>
              <w:rPr>
                <w:rFonts w:hint="eastAsia"/>
                <w:b/>
                <w:bCs/>
                <w:szCs w:val="18"/>
              </w:rPr>
              <w:t>外场嘉年华互动区设计</w:t>
            </w:r>
          </w:p>
        </w:tc>
        <w:tc>
          <w:tcPr>
            <w:tcW w:w="650" w:type="dxa"/>
          </w:tcPr>
          <w:p>
            <w:pPr>
              <w:spacing w:line="360" w:lineRule="auto"/>
              <w:rPr>
                <w:b/>
                <w:bCs/>
                <w:szCs w:val="18"/>
              </w:rPr>
            </w:pPr>
            <w:r>
              <w:rPr>
                <w:rFonts w:hint="eastAsia"/>
                <w:b/>
                <w:bCs/>
                <w:szCs w:val="18"/>
              </w:rPr>
              <w:t>项</w:t>
            </w:r>
          </w:p>
        </w:tc>
        <w:tc>
          <w:tcPr>
            <w:tcW w:w="820" w:type="dxa"/>
          </w:tcPr>
          <w:p>
            <w:pPr>
              <w:spacing w:line="360" w:lineRule="auto"/>
              <w:rPr>
                <w:b/>
                <w:bCs/>
                <w:szCs w:val="18"/>
              </w:rPr>
            </w:pPr>
            <w:r>
              <w:rPr>
                <w:rFonts w:hint="eastAsia"/>
                <w:b/>
                <w:bCs/>
                <w:szCs w:val="18"/>
              </w:rPr>
              <w:t>1</w:t>
            </w:r>
          </w:p>
        </w:tc>
        <w:tc>
          <w:tcPr>
            <w:tcW w:w="840" w:type="dxa"/>
          </w:tcPr>
          <w:p>
            <w:pPr>
              <w:spacing w:line="360" w:lineRule="auto"/>
              <w:rPr>
                <w:b/>
                <w:bCs/>
                <w:szCs w:val="18"/>
              </w:rPr>
            </w:pPr>
          </w:p>
        </w:tc>
        <w:tc>
          <w:tcPr>
            <w:tcW w:w="2122" w:type="dxa"/>
          </w:tcPr>
          <w:p>
            <w:pPr>
              <w:spacing w:line="360" w:lineRule="auto"/>
              <w:rPr>
                <w:b/>
                <w:bCs/>
                <w:szCs w:val="18"/>
              </w:rPr>
            </w:pPr>
            <w:r>
              <w:rPr>
                <w:rFonts w:hint="eastAsia"/>
                <w:b/>
                <w:bCs/>
                <w:szCs w:val="18"/>
              </w:rPr>
              <w:t>20周年门头设计；时间长廊包含大事记、荣誉墙、文化展台及优秀员工展示；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668" w:type="dxa"/>
          </w:tcPr>
          <w:p>
            <w:pPr>
              <w:spacing w:line="360" w:lineRule="auto"/>
              <w:rPr>
                <w:b/>
                <w:bCs/>
                <w:szCs w:val="18"/>
              </w:rPr>
            </w:pPr>
            <w:r>
              <w:rPr>
                <w:rFonts w:hint="eastAsia"/>
                <w:b/>
                <w:bCs/>
                <w:szCs w:val="18"/>
              </w:rPr>
              <w:t>司庆视频</w:t>
            </w:r>
          </w:p>
        </w:tc>
        <w:tc>
          <w:tcPr>
            <w:tcW w:w="2422" w:type="dxa"/>
          </w:tcPr>
          <w:p>
            <w:pPr>
              <w:spacing w:line="360" w:lineRule="auto"/>
              <w:rPr>
                <w:b/>
                <w:bCs/>
                <w:szCs w:val="18"/>
              </w:rPr>
            </w:pPr>
            <w:r>
              <w:rPr>
                <w:rFonts w:hint="eastAsia"/>
                <w:b/>
                <w:bCs/>
                <w:szCs w:val="18"/>
              </w:rPr>
              <w:t>1.20周年开场视频</w:t>
            </w:r>
          </w:p>
          <w:p>
            <w:pPr>
              <w:numPr>
                <w:ilvl w:val="0"/>
                <w:numId w:val="7"/>
              </w:numPr>
              <w:spacing w:line="360" w:lineRule="auto"/>
              <w:rPr>
                <w:b/>
                <w:bCs/>
                <w:szCs w:val="18"/>
              </w:rPr>
            </w:pPr>
            <w:r>
              <w:rPr>
                <w:rFonts w:hint="eastAsia"/>
                <w:b/>
                <w:bCs/>
                <w:szCs w:val="18"/>
              </w:rPr>
              <w:t>盛典走心视频</w:t>
            </w:r>
          </w:p>
          <w:p>
            <w:pPr>
              <w:numPr>
                <w:ilvl w:val="0"/>
                <w:numId w:val="7"/>
              </w:numPr>
              <w:spacing w:line="360" w:lineRule="auto"/>
              <w:rPr>
                <w:b/>
                <w:bCs/>
                <w:szCs w:val="18"/>
              </w:rPr>
            </w:pPr>
            <w:r>
              <w:rPr>
                <w:rFonts w:hint="eastAsia"/>
                <w:b/>
                <w:bCs/>
                <w:szCs w:val="18"/>
              </w:rPr>
              <w:t>篇章视频</w:t>
            </w:r>
          </w:p>
          <w:p>
            <w:pPr>
              <w:numPr>
                <w:ilvl w:val="0"/>
                <w:numId w:val="7"/>
              </w:numPr>
              <w:spacing w:line="360" w:lineRule="auto"/>
              <w:rPr>
                <w:b/>
                <w:bCs/>
                <w:szCs w:val="18"/>
              </w:rPr>
            </w:pPr>
            <w:r>
              <w:rPr>
                <w:rFonts w:hint="eastAsia"/>
                <w:b/>
                <w:bCs/>
                <w:szCs w:val="18"/>
              </w:rPr>
              <w:t>我与民生独家记忆视频拍摄</w:t>
            </w:r>
          </w:p>
          <w:p>
            <w:pPr>
              <w:numPr>
                <w:ilvl w:val="0"/>
                <w:numId w:val="7"/>
              </w:numPr>
              <w:spacing w:line="360" w:lineRule="auto"/>
              <w:rPr>
                <w:b/>
                <w:bCs/>
                <w:szCs w:val="18"/>
              </w:rPr>
            </w:pPr>
            <w:r>
              <w:rPr>
                <w:rFonts w:hint="eastAsia"/>
                <w:b/>
                <w:bCs/>
                <w:szCs w:val="18"/>
              </w:rPr>
              <w:t>颁奖总视频</w:t>
            </w:r>
          </w:p>
          <w:p>
            <w:pPr>
              <w:numPr>
                <w:ilvl w:val="0"/>
                <w:numId w:val="7"/>
              </w:numPr>
              <w:spacing w:line="360" w:lineRule="auto"/>
              <w:rPr>
                <w:b/>
                <w:bCs/>
                <w:szCs w:val="18"/>
              </w:rPr>
            </w:pPr>
            <w:r>
              <w:rPr>
                <w:rFonts w:hint="eastAsia"/>
                <w:b/>
                <w:bCs/>
                <w:szCs w:val="18"/>
              </w:rPr>
              <w:t>摄影师和摄像师及在线照片直播平台</w:t>
            </w:r>
          </w:p>
        </w:tc>
        <w:tc>
          <w:tcPr>
            <w:tcW w:w="650" w:type="dxa"/>
          </w:tcPr>
          <w:p>
            <w:pPr>
              <w:spacing w:line="360" w:lineRule="auto"/>
              <w:rPr>
                <w:b/>
                <w:bCs/>
                <w:szCs w:val="18"/>
              </w:rPr>
            </w:pPr>
            <w:r>
              <w:rPr>
                <w:rFonts w:hint="eastAsia"/>
                <w:b/>
                <w:bCs/>
                <w:szCs w:val="18"/>
              </w:rPr>
              <w:t>项</w:t>
            </w:r>
          </w:p>
        </w:tc>
        <w:tc>
          <w:tcPr>
            <w:tcW w:w="820" w:type="dxa"/>
          </w:tcPr>
          <w:p>
            <w:pPr>
              <w:spacing w:line="360" w:lineRule="auto"/>
              <w:rPr>
                <w:b/>
                <w:bCs/>
                <w:szCs w:val="18"/>
              </w:rPr>
            </w:pPr>
            <w:r>
              <w:rPr>
                <w:rFonts w:hint="eastAsia"/>
                <w:b/>
                <w:bCs/>
                <w:szCs w:val="18"/>
              </w:rPr>
              <w:t>1</w:t>
            </w:r>
          </w:p>
        </w:tc>
        <w:tc>
          <w:tcPr>
            <w:tcW w:w="840" w:type="dxa"/>
          </w:tcPr>
          <w:p>
            <w:pPr>
              <w:spacing w:line="360" w:lineRule="auto"/>
              <w:rPr>
                <w:b/>
                <w:bCs/>
                <w:szCs w:val="18"/>
              </w:rPr>
            </w:pPr>
          </w:p>
        </w:tc>
        <w:tc>
          <w:tcPr>
            <w:tcW w:w="2122" w:type="dxa"/>
          </w:tcPr>
          <w:p>
            <w:pPr>
              <w:spacing w:line="360" w:lineRule="auto"/>
              <w:rPr>
                <w:b/>
                <w:bCs/>
                <w:szCs w:val="18"/>
              </w:rPr>
            </w:pPr>
            <w:r>
              <w:rPr>
                <w:rFonts w:hint="eastAsia"/>
                <w:b/>
                <w:bCs/>
                <w:szCs w:val="18"/>
              </w:rPr>
              <w:t>开场视频展示20周年发展成果；走心视频需要设计脚本拍摄；篇章视频和颁奖视频以剪辑为主拍摄为辐；我与民生独家记忆需要拍摄</w:t>
            </w:r>
          </w:p>
          <w:p>
            <w:pPr>
              <w:spacing w:line="360" w:lineRule="auto"/>
              <w:rPr>
                <w:b/>
                <w:bCs/>
                <w:szCs w:val="18"/>
              </w:rPr>
            </w:pPr>
            <w:r>
              <w:rPr>
                <w:rFonts w:hint="eastAsia"/>
                <w:b/>
                <w:bCs/>
                <w:szCs w:val="18"/>
              </w:rPr>
              <w:t>（6月17日和18日都需要摄影师和摄像师）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668" w:type="dxa"/>
          </w:tcPr>
          <w:p>
            <w:pPr>
              <w:spacing w:line="360" w:lineRule="auto"/>
              <w:rPr>
                <w:b/>
                <w:bCs/>
                <w:szCs w:val="18"/>
              </w:rPr>
            </w:pPr>
            <w:r>
              <w:rPr>
                <w:rFonts w:hint="eastAsia"/>
                <w:b/>
                <w:bCs/>
                <w:szCs w:val="18"/>
              </w:rPr>
              <w:t>其他项目</w:t>
            </w:r>
          </w:p>
        </w:tc>
        <w:tc>
          <w:tcPr>
            <w:tcW w:w="2422" w:type="dxa"/>
          </w:tcPr>
          <w:p>
            <w:pPr>
              <w:numPr>
                <w:ilvl w:val="0"/>
                <w:numId w:val="10"/>
              </w:numPr>
              <w:spacing w:line="360" w:lineRule="auto"/>
              <w:rPr>
                <w:b/>
                <w:bCs/>
                <w:szCs w:val="18"/>
              </w:rPr>
            </w:pPr>
            <w:r>
              <w:rPr>
                <w:rFonts w:hint="eastAsia"/>
                <w:b/>
                <w:bCs/>
                <w:szCs w:val="18"/>
              </w:rPr>
              <w:t>外场时间长廊VR线上展示</w:t>
            </w:r>
          </w:p>
          <w:p>
            <w:pPr>
              <w:numPr>
                <w:ilvl w:val="0"/>
                <w:numId w:val="10"/>
              </w:numPr>
              <w:spacing w:line="360" w:lineRule="auto"/>
              <w:rPr>
                <w:b/>
                <w:bCs/>
                <w:szCs w:val="18"/>
              </w:rPr>
            </w:pPr>
            <w:r>
              <w:rPr>
                <w:rFonts w:hint="eastAsia"/>
                <w:b/>
                <w:bCs/>
                <w:szCs w:val="18"/>
              </w:rPr>
              <w:t>无人机表演</w:t>
            </w:r>
          </w:p>
          <w:p>
            <w:pPr>
              <w:numPr>
                <w:ilvl w:val="0"/>
                <w:numId w:val="10"/>
              </w:numPr>
              <w:spacing w:line="360" w:lineRule="auto"/>
              <w:rPr>
                <w:b/>
                <w:bCs/>
                <w:szCs w:val="18"/>
              </w:rPr>
            </w:pPr>
            <w:r>
              <w:rPr>
                <w:rFonts w:hint="eastAsia"/>
                <w:b/>
                <w:bCs/>
                <w:szCs w:val="18"/>
              </w:rPr>
              <w:t>大富翁游戏定制</w:t>
            </w:r>
          </w:p>
          <w:p>
            <w:pPr>
              <w:numPr>
                <w:ilvl w:val="0"/>
                <w:numId w:val="10"/>
              </w:numPr>
              <w:spacing w:line="360" w:lineRule="auto"/>
              <w:rPr>
                <w:b/>
                <w:bCs/>
                <w:szCs w:val="18"/>
              </w:rPr>
            </w:pPr>
            <w:r>
              <w:rPr>
                <w:rFonts w:hint="eastAsia"/>
                <w:b/>
                <w:bCs/>
                <w:szCs w:val="18"/>
              </w:rPr>
              <w:t>直播平台</w:t>
            </w:r>
          </w:p>
        </w:tc>
        <w:tc>
          <w:tcPr>
            <w:tcW w:w="650" w:type="dxa"/>
          </w:tcPr>
          <w:p>
            <w:pPr>
              <w:spacing w:line="360" w:lineRule="auto"/>
              <w:rPr>
                <w:b/>
                <w:bCs/>
                <w:szCs w:val="18"/>
              </w:rPr>
            </w:pPr>
            <w:r>
              <w:rPr>
                <w:rFonts w:hint="eastAsia"/>
                <w:b/>
                <w:bCs/>
                <w:szCs w:val="18"/>
              </w:rPr>
              <w:t>项</w:t>
            </w:r>
          </w:p>
        </w:tc>
        <w:tc>
          <w:tcPr>
            <w:tcW w:w="820" w:type="dxa"/>
          </w:tcPr>
          <w:p>
            <w:pPr>
              <w:spacing w:line="360" w:lineRule="auto"/>
              <w:rPr>
                <w:b/>
                <w:bCs/>
                <w:szCs w:val="18"/>
              </w:rPr>
            </w:pPr>
            <w:r>
              <w:rPr>
                <w:rFonts w:hint="eastAsia"/>
                <w:b/>
                <w:bCs/>
                <w:szCs w:val="18"/>
              </w:rPr>
              <w:t>1</w:t>
            </w:r>
          </w:p>
        </w:tc>
        <w:tc>
          <w:tcPr>
            <w:tcW w:w="840" w:type="dxa"/>
          </w:tcPr>
          <w:p>
            <w:pPr>
              <w:spacing w:line="360" w:lineRule="auto"/>
              <w:rPr>
                <w:b/>
                <w:bCs/>
                <w:szCs w:val="18"/>
              </w:rPr>
            </w:pPr>
          </w:p>
        </w:tc>
        <w:tc>
          <w:tcPr>
            <w:tcW w:w="2122" w:type="dxa"/>
          </w:tcPr>
          <w:p>
            <w:pPr>
              <w:spacing w:line="360" w:lineRule="auto"/>
              <w:rPr>
                <w:b/>
                <w:bCs/>
                <w:szCs w:val="18"/>
              </w:rPr>
            </w:pPr>
            <w:r>
              <w:rPr>
                <w:rFonts w:hint="eastAsia"/>
                <w:b/>
                <w:bCs/>
                <w:szCs w:val="18"/>
              </w:rPr>
              <w:t>搭建区域的时间长廊需要线上进行VR展示；无人机表演预估200架飞机，20分钟左右，15个画面；定制保险角色游戏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bottom"/>
          </w:tcPr>
          <w:p>
            <w:pPr>
              <w:widowControl/>
              <w:jc w:val="center"/>
              <w:rPr>
                <w:rFonts w:ascii="STXihei" w:hAnsi="STXihei" w:eastAsia="STXihei" w:cs="宋体"/>
                <w:kern w:val="0"/>
              </w:rPr>
            </w:pPr>
            <w:r>
              <w:rPr>
                <w:rFonts w:hint="eastAsia" w:ascii="STXihei" w:hAnsi="STXihei" w:eastAsia="STXihei" w:cs="宋体"/>
                <w:kern w:val="0"/>
              </w:rPr>
              <w:t>免费提供的</w:t>
            </w:r>
          </w:p>
          <w:p>
            <w:pPr>
              <w:widowControl/>
              <w:jc w:val="center"/>
              <w:rPr>
                <w:rFonts w:ascii="STXihei" w:hAnsi="STXihei" w:eastAsia="STXihei" w:cs="宋体"/>
                <w:kern w:val="0"/>
                <w:szCs w:val="21"/>
              </w:rPr>
            </w:pPr>
            <w:r>
              <w:rPr>
                <w:rFonts w:hint="eastAsia" w:ascii="STXihei" w:hAnsi="STXihei" w:eastAsia="STXihei" w:cs="宋体"/>
                <w:kern w:val="0"/>
              </w:rPr>
              <w:t>其他服务</w:t>
            </w:r>
          </w:p>
        </w:tc>
        <w:tc>
          <w:tcPr>
            <w:tcW w:w="6854" w:type="dxa"/>
            <w:gridSpan w:val="5"/>
          </w:tcPr>
          <w:p>
            <w:pPr>
              <w:spacing w:line="360" w:lineRule="auto"/>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rPr>
                <w:rFonts w:ascii="STXihei" w:hAnsi="STXihei" w:eastAsia="STXihei" w:cs="宋体"/>
                <w:b/>
                <w:bCs/>
                <w:kern w:val="0"/>
              </w:rPr>
            </w:pPr>
            <w:r>
              <w:rPr>
                <w:rFonts w:hint="eastAsia" w:ascii="STXihei" w:hAnsi="STXihei" w:eastAsia="STXihei" w:cs="宋体"/>
                <w:b/>
                <w:bCs/>
                <w:kern w:val="0"/>
              </w:rPr>
              <w:t>项目总报价</w:t>
            </w:r>
          </w:p>
          <w:p>
            <w:pPr>
              <w:rPr>
                <w:bCs/>
                <w:szCs w:val="18"/>
              </w:rPr>
            </w:pPr>
            <w:r>
              <w:rPr>
                <w:rFonts w:hint="eastAsia" w:ascii="STXihei" w:hAnsi="STXihei" w:eastAsia="STXihei" w:cs="宋体"/>
                <w:bCs/>
                <w:kern w:val="0"/>
              </w:rPr>
              <w:t>(</w:t>
            </w:r>
            <w:r>
              <w:rPr>
                <w:rFonts w:hint="eastAsia" w:ascii="STXihei" w:hAnsi="STXihei" w:eastAsia="STXihei" w:cs="宋体"/>
                <w:kern w:val="0"/>
              </w:rPr>
              <w:t>含本招标项目所有产品、设备、服务的价款)</w:t>
            </w:r>
          </w:p>
        </w:tc>
        <w:tc>
          <w:tcPr>
            <w:tcW w:w="6854" w:type="dxa"/>
            <w:gridSpan w:val="5"/>
            <w:vAlign w:val="bottom"/>
          </w:tcPr>
          <w:p>
            <w:pPr>
              <w:widowControl/>
              <w:spacing w:line="360" w:lineRule="auto"/>
              <w:rPr>
                <w:rFonts w:ascii="STXihei" w:hAnsi="STXihei" w:eastAsia="STXihei" w:cs="宋体"/>
                <w:b/>
                <w:bCs/>
                <w:kern w:val="0"/>
              </w:rPr>
            </w:pPr>
            <w:r>
              <w:rPr>
                <w:rFonts w:hint="eastAsia" w:ascii="STXihei" w:hAnsi="STXihei" w:eastAsia="STXihei" w:cs="宋体"/>
                <w:b/>
                <w:bCs/>
                <w:kern w:val="0"/>
              </w:rPr>
              <w:t>大写：人民币</w:t>
            </w:r>
            <w:r>
              <w:rPr>
                <w:rFonts w:hint="eastAsia" w:ascii="STXihei" w:hAnsi="STXihei" w:eastAsia="STXihei" w:cs="宋体"/>
                <w:b/>
                <w:bCs/>
                <w:kern w:val="0"/>
                <w:u w:val="single"/>
              </w:rPr>
              <w:t xml:space="preserve">                      </w:t>
            </w:r>
            <w:r>
              <w:rPr>
                <w:rFonts w:hint="eastAsia" w:ascii="STXihei" w:hAnsi="STXihei" w:eastAsia="STXihei" w:cs="宋体"/>
                <w:b/>
                <w:bCs/>
                <w:kern w:val="0"/>
              </w:rPr>
              <w:t>（小写￥</w:t>
            </w:r>
            <w:r>
              <w:rPr>
                <w:rFonts w:hint="eastAsia" w:ascii="STXihei" w:hAnsi="STXihei" w:eastAsia="STXihei" w:cs="宋体"/>
                <w:b/>
                <w:bCs/>
                <w:kern w:val="0"/>
                <w:u w:val="single"/>
              </w:rPr>
              <w:t xml:space="preserve">           </w:t>
            </w:r>
            <w:r>
              <w:rPr>
                <w:rFonts w:hint="eastAsia" w:ascii="STXihei" w:hAnsi="STXihei" w:eastAsia="STXihei" w:cs="宋体"/>
                <w:b/>
                <w:bCs/>
                <w:kern w:val="0"/>
              </w:rPr>
              <w:t xml:space="preserve"> ）</w:t>
            </w:r>
          </w:p>
        </w:tc>
      </w:tr>
    </w:tbl>
    <w:p>
      <w:pPr>
        <w:spacing w:line="360" w:lineRule="auto"/>
        <w:rPr>
          <w:b/>
          <w:bCs/>
          <w:szCs w:val="18"/>
        </w:rPr>
      </w:pPr>
    </w:p>
    <w:p>
      <w:pPr>
        <w:spacing w:line="360" w:lineRule="auto"/>
        <w:rPr>
          <w:b/>
          <w:bCs/>
          <w:szCs w:val="18"/>
        </w:rPr>
      </w:pPr>
      <w:r>
        <w:rPr>
          <w:rFonts w:hint="eastAsia"/>
          <w:b/>
          <w:bCs/>
          <w:szCs w:val="18"/>
        </w:rPr>
        <w:t>除上述列明费用外，无其他任何再需要支出费用。</w:t>
      </w:r>
    </w:p>
    <w:p>
      <w:pPr>
        <w:spacing w:line="360" w:lineRule="auto"/>
        <w:rPr>
          <w:b/>
          <w:bCs/>
          <w:szCs w:val="18"/>
        </w:rPr>
      </w:pPr>
    </w:p>
    <w:p>
      <w:pPr>
        <w:spacing w:line="360" w:lineRule="auto"/>
        <w:rPr>
          <w:b/>
          <w:bCs/>
          <w:szCs w:val="18"/>
        </w:rPr>
      </w:pPr>
      <w:r>
        <w:rPr>
          <w:rFonts w:hint="eastAsia"/>
          <w:b/>
          <w:bCs/>
          <w:szCs w:val="18"/>
        </w:rPr>
        <w:t>本项目的付款方式为：</w:t>
      </w:r>
    </w:p>
    <w:p>
      <w:pPr>
        <w:ind w:firstLine="420" w:firstLineChars="200"/>
        <w:jc w:val="left"/>
        <w:rPr>
          <w:rFonts w:asciiTheme="minorEastAsia" w:hAnsiTheme="minorEastAsia"/>
          <w:color w:val="FF0000"/>
        </w:rPr>
      </w:pPr>
      <w:r>
        <w:rPr>
          <w:rFonts w:hint="eastAsia" w:asciiTheme="minorEastAsia" w:hAnsiTheme="minorEastAsia"/>
          <w:color w:val="FF0000"/>
        </w:rPr>
        <w:t>1）本项目采购合同签订后，支付总价款的30%，于收到相应金额的增值税专用发票后30个工作日内支付；</w:t>
      </w:r>
    </w:p>
    <w:p>
      <w:pPr>
        <w:ind w:firstLine="420" w:firstLineChars="200"/>
        <w:jc w:val="left"/>
        <w:rPr>
          <w:rFonts w:asciiTheme="minorEastAsia" w:hAnsiTheme="minorEastAsia"/>
          <w:color w:val="FF0000"/>
        </w:rPr>
      </w:pPr>
      <w:r>
        <w:rPr>
          <w:rFonts w:hint="eastAsia" w:asciiTheme="minorEastAsia" w:hAnsiTheme="minorEastAsia"/>
          <w:color w:val="FF0000"/>
        </w:rPr>
        <w:t>2）项目合作结束后进行验收，验收合格后，支付总价款的70%，于收到相应金额的增值税专用发票后30个工作日内支付。</w:t>
      </w:r>
    </w:p>
    <w:p>
      <w:pPr>
        <w:spacing w:line="360" w:lineRule="auto"/>
        <w:rPr>
          <w:b/>
          <w:bCs/>
          <w:szCs w:val="18"/>
        </w:rPr>
      </w:pPr>
    </w:p>
    <w:p>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pPr>
        <w:spacing w:line="360" w:lineRule="auto"/>
        <w:ind w:firstLine="4201"/>
        <w:rPr>
          <w:rFonts w:ascii="宋体" w:hAnsi="宋体"/>
          <w:u w:val="single"/>
        </w:rPr>
      </w:pPr>
      <w:r>
        <w:rPr>
          <w:rFonts w:hint="eastAsia" w:ascii="宋体" w:hAnsi="宋体"/>
          <w:u w:val="single"/>
        </w:rPr>
        <w:t xml:space="preserve">             </w:t>
      </w:r>
      <w:r>
        <w:rPr>
          <w:rFonts w:ascii="宋体" w:hAnsi="宋体"/>
          <w:u w:val="single"/>
        </w:rPr>
        <w:t xml:space="preserve">     年   月 </w:t>
      </w:r>
      <w:r>
        <w:rPr>
          <w:rFonts w:hint="eastAsia" w:ascii="宋体" w:hAnsi="宋体"/>
          <w:u w:val="single"/>
        </w:rPr>
        <w:t xml:space="preserve">  </w:t>
      </w:r>
      <w:r>
        <w:rPr>
          <w:rFonts w:ascii="宋体" w:hAnsi="宋体"/>
          <w:u w:val="single"/>
        </w:rPr>
        <w:t xml:space="preserve"> 日</w:t>
      </w:r>
    </w:p>
    <w:p>
      <w:pPr>
        <w:pStyle w:val="26"/>
        <w:spacing w:before="0" w:beforeAutospacing="0" w:after="0" w:afterAutospacing="0" w:line="360" w:lineRule="auto"/>
        <w:rPr>
          <w:rFonts w:ascii="KaiTi_GB2312" w:eastAsia="KaiTi_GB2312"/>
          <w:sz w:val="21"/>
          <w:szCs w:val="18"/>
        </w:rPr>
      </w:pPr>
    </w:p>
    <w:p>
      <w:pPr>
        <w:pStyle w:val="4"/>
        <w:spacing w:line="360" w:lineRule="auto"/>
      </w:pPr>
      <w:bookmarkStart w:id="28" w:name="_Toc535921097"/>
      <w:bookmarkStart w:id="29" w:name="_Toc26351164"/>
      <w:r>
        <w:t>3</w:t>
      </w:r>
      <w:r>
        <w:rPr>
          <w:rFonts w:hint="eastAsia"/>
        </w:rPr>
        <w:t>、投标人资格声明（格式）</w:t>
      </w:r>
      <w:bookmarkEnd w:id="28"/>
      <w:bookmarkEnd w:id="29"/>
    </w:p>
    <w:p>
      <w:pPr>
        <w:pStyle w:val="26"/>
        <w:spacing w:before="0" w:beforeAutospacing="0" w:after="0" w:afterAutospacing="0" w:line="360" w:lineRule="auto"/>
        <w:jc w:val="center"/>
        <w:rPr>
          <w:b/>
          <w:bCs/>
          <w:sz w:val="21"/>
          <w:szCs w:val="18"/>
        </w:rPr>
      </w:pPr>
    </w:p>
    <w:p>
      <w:pPr>
        <w:pStyle w:val="26"/>
        <w:spacing w:before="0" w:beforeAutospacing="0" w:after="0" w:afterAutospacing="0" w:line="360" w:lineRule="auto"/>
        <w:jc w:val="center"/>
        <w:rPr>
          <w:sz w:val="21"/>
          <w:szCs w:val="18"/>
        </w:rPr>
      </w:pPr>
      <w:r>
        <w:rPr>
          <w:rFonts w:hint="eastAsia"/>
          <w:b/>
          <w:bCs/>
          <w:sz w:val="21"/>
          <w:szCs w:val="18"/>
        </w:rPr>
        <w:t>投标人资格声明</w:t>
      </w:r>
    </w:p>
    <w:p>
      <w:pPr>
        <w:pStyle w:val="26"/>
        <w:spacing w:before="0" w:beforeAutospacing="0" w:after="0" w:afterAutospacing="0" w:line="360" w:lineRule="auto"/>
        <w:ind w:firstLine="420" w:firstLineChars="200"/>
        <w:rPr>
          <w:sz w:val="21"/>
          <w:szCs w:val="18"/>
        </w:rPr>
      </w:pPr>
      <w:r>
        <w:rPr>
          <w:sz w:val="21"/>
          <w:szCs w:val="18"/>
        </w:rPr>
        <w:t>1</w:t>
      </w:r>
      <w:r>
        <w:rPr>
          <w:rFonts w:hint="eastAsia"/>
          <w:sz w:val="21"/>
          <w:szCs w:val="18"/>
        </w:rPr>
        <w:t>、名称及概况</w:t>
      </w:r>
      <w:r>
        <w:rPr>
          <w:sz w:val="21"/>
          <w:szCs w:val="18"/>
        </w:rPr>
        <w:br w:type="textWrapping"/>
      </w:r>
      <w:r>
        <w:rPr>
          <w:rFonts w:hint="eastAsia"/>
          <w:sz w:val="21"/>
          <w:szCs w:val="18"/>
        </w:rPr>
        <w:t>　　（1）公司名称：</w:t>
      </w:r>
      <w:r>
        <w:rPr>
          <w:sz w:val="21"/>
          <w:szCs w:val="18"/>
        </w:rPr>
        <w:t xml:space="preserve">   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（2）公司注册地址：__________________________________________</w:t>
      </w:r>
    </w:p>
    <w:p>
      <w:pPr>
        <w:pStyle w:val="26"/>
        <w:spacing w:before="0" w:beforeAutospacing="0" w:after="0" w:afterAutospacing="0" w:line="360" w:lineRule="auto"/>
        <w:ind w:firstLine="420" w:firstLineChars="20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pPr>
        <w:pStyle w:val="26"/>
        <w:spacing w:before="0" w:beforeAutospacing="0" w:after="0" w:afterAutospacing="0" w:line="360" w:lineRule="auto"/>
        <w:ind w:firstLine="420" w:firstLineChars="20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pPr>
        <w:pStyle w:val="26"/>
        <w:spacing w:before="0" w:beforeAutospacing="0" w:after="0" w:afterAutospacing="0" w:line="360" w:lineRule="auto"/>
        <w:ind w:firstLine="420" w:firstLineChars="20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pPr>
        <w:pStyle w:val="26"/>
        <w:spacing w:before="0" w:beforeAutospacing="0" w:after="0" w:afterAutospacing="0" w:line="360" w:lineRule="auto"/>
        <w:ind w:left="630" w:leftChars="200" w:hanging="210" w:hangingChars="100"/>
        <w:rPr>
          <w:sz w:val="21"/>
          <w:szCs w:val="18"/>
        </w:rPr>
      </w:pPr>
      <w:r>
        <w:rPr>
          <w:sz w:val="21"/>
          <w:szCs w:val="18"/>
        </w:rPr>
        <w:t>2</w:t>
      </w:r>
      <w:r>
        <w:rPr>
          <w:rFonts w:hint="eastAsia"/>
          <w:sz w:val="21"/>
          <w:szCs w:val="18"/>
        </w:rPr>
        <w:t>、 产品/服务设施：</w:t>
      </w:r>
    </w:p>
    <w:p>
      <w:pPr>
        <w:pStyle w:val="26"/>
        <w:spacing w:before="0" w:beforeAutospacing="0" w:after="0" w:afterAutospacing="0" w:line="360" w:lineRule="auto"/>
        <w:ind w:left="630" w:leftChars="200" w:hanging="210" w:hangingChars="10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pPr>
        <w:pStyle w:val="26"/>
        <w:spacing w:before="0" w:beforeAutospacing="0" w:after="0" w:afterAutospacing="0" w:line="360" w:lineRule="auto"/>
        <w:ind w:left="630" w:leftChars="200" w:hanging="210" w:hangingChars="100"/>
        <w:rPr>
          <w:sz w:val="21"/>
          <w:szCs w:val="18"/>
        </w:rPr>
      </w:pPr>
      <w:r>
        <w:rPr>
          <w:sz w:val="21"/>
          <w:szCs w:val="18"/>
        </w:rPr>
        <w:t>3</w:t>
      </w:r>
      <w:r>
        <w:rPr>
          <w:rFonts w:hint="eastAsia"/>
          <w:sz w:val="21"/>
          <w:szCs w:val="18"/>
        </w:rPr>
        <w:t xml:space="preserve">、产品/服务经验： </w:t>
      </w:r>
    </w:p>
    <w:p>
      <w:pPr>
        <w:pStyle w:val="26"/>
        <w:spacing w:before="0" w:beforeAutospacing="0" w:after="0" w:afterAutospacing="0" w:line="360" w:lineRule="auto"/>
        <w:ind w:left="424" w:leftChars="202" w:firstLine="105" w:firstLineChars="50"/>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pPr>
        <w:pStyle w:val="26"/>
        <w:spacing w:before="0" w:beforeAutospacing="0" w:after="0" w:afterAutospacing="0" w:line="360" w:lineRule="auto"/>
        <w:ind w:left="424" w:leftChars="200" w:hanging="4" w:hangingChars="2"/>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pPr>
        <w:pStyle w:val="26"/>
        <w:spacing w:before="0" w:beforeAutospacing="0" w:after="0" w:afterAutospacing="0" w:line="360" w:lineRule="auto"/>
        <w:ind w:left="424" w:leftChars="200" w:hanging="4" w:hangingChars="2"/>
        <w:rPr>
          <w:sz w:val="21"/>
          <w:szCs w:val="18"/>
        </w:rPr>
      </w:pPr>
      <w:r>
        <w:rPr>
          <w:sz w:val="21"/>
          <w:szCs w:val="18"/>
        </w:rPr>
        <w:t>5</w:t>
      </w:r>
      <w:r>
        <w:rPr>
          <w:rFonts w:hint="eastAsia"/>
          <w:sz w:val="21"/>
          <w:szCs w:val="18"/>
        </w:rPr>
        <w:t>、主要项目：</w:t>
      </w:r>
    </w:p>
    <w:p>
      <w:pPr>
        <w:pStyle w:val="26"/>
        <w:spacing w:before="0" w:beforeAutospacing="0" w:after="0" w:afterAutospacing="0" w:line="360" w:lineRule="auto"/>
        <w:ind w:left="424" w:leftChars="200" w:hanging="4" w:hangingChars="2"/>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pPr>
        <w:pStyle w:val="26"/>
        <w:spacing w:before="0" w:beforeAutospacing="0" w:after="0" w:afterAutospacing="0" w:line="360" w:lineRule="auto"/>
        <w:ind w:left="424" w:leftChars="200" w:hanging="4" w:hangingChars="2"/>
        <w:rPr>
          <w:sz w:val="21"/>
          <w:szCs w:val="18"/>
        </w:rPr>
      </w:pPr>
      <w:r>
        <w:rPr>
          <w:rFonts w:hint="eastAsia"/>
          <w:sz w:val="21"/>
          <w:szCs w:val="18"/>
        </w:rPr>
        <w:t>6、其它情况：</w:t>
      </w:r>
    </w:p>
    <w:p>
      <w:pPr>
        <w:pStyle w:val="26"/>
        <w:spacing w:before="0" w:beforeAutospacing="0" w:after="0" w:afterAutospacing="0" w:line="360" w:lineRule="auto"/>
        <w:ind w:firstLine="420" w:firstLineChars="20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ype="textWrapping"/>
      </w:r>
      <w:r>
        <w:rPr>
          <w:sz w:val="21"/>
          <w:szCs w:val="18"/>
        </w:rPr>
        <w:t xml:space="preserve">  </w:t>
      </w:r>
      <w:r>
        <w:rPr>
          <w:rFonts w:hint="eastAsia"/>
          <w:sz w:val="21"/>
          <w:szCs w:val="18"/>
        </w:rPr>
        <w:t xml:space="preserve">  公司名称：_________________________________（盖章）</w:t>
      </w:r>
    </w:p>
    <w:p>
      <w:pPr>
        <w:pStyle w:val="26"/>
        <w:spacing w:before="0" w:beforeAutospacing="0" w:after="0" w:afterAutospacing="0" w:line="360" w:lineRule="auto"/>
        <w:ind w:firstLine="420" w:firstLineChars="20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pPr>
        <w:pStyle w:val="26"/>
        <w:spacing w:before="0" w:beforeAutospacing="0" w:after="0" w:afterAutospacing="0" w:line="360" w:lineRule="auto"/>
        <w:ind w:firstLine="420" w:firstLineChars="200"/>
        <w:rPr>
          <w:sz w:val="21"/>
          <w:szCs w:val="18"/>
        </w:rPr>
      </w:pPr>
      <w:r>
        <w:rPr>
          <w:rFonts w:hint="eastAsia"/>
          <w:sz w:val="21"/>
          <w:szCs w:val="18"/>
        </w:rPr>
        <w:t>日期：_____________年___________月_________日</w:t>
      </w:r>
    </w:p>
    <w:p>
      <w:pPr>
        <w:pStyle w:val="26"/>
        <w:spacing w:before="0" w:beforeAutospacing="0" w:after="0" w:afterAutospacing="0" w:line="360" w:lineRule="auto"/>
        <w:rPr>
          <w:b/>
          <w:bCs/>
          <w:sz w:val="21"/>
          <w:szCs w:val="18"/>
        </w:rPr>
      </w:pPr>
    </w:p>
    <w:p>
      <w:pPr>
        <w:pStyle w:val="4"/>
        <w:spacing w:line="360" w:lineRule="auto"/>
      </w:pPr>
      <w:bookmarkStart w:id="30" w:name="_Toc26351165"/>
      <w:bookmarkStart w:id="31" w:name="_Toc535921098"/>
      <w:r>
        <w:t>4</w:t>
      </w:r>
      <w:r>
        <w:rPr>
          <w:rFonts w:hint="eastAsia"/>
        </w:rPr>
        <w:t>、法定代表人授权书（格式）</w:t>
      </w:r>
      <w:bookmarkEnd w:id="30"/>
      <w:bookmarkEnd w:id="31"/>
    </w:p>
    <w:p>
      <w:pPr>
        <w:pStyle w:val="26"/>
        <w:spacing w:before="0" w:beforeAutospacing="0" w:after="0" w:afterAutospacing="0" w:line="360" w:lineRule="auto"/>
        <w:jc w:val="center"/>
        <w:rPr>
          <w:sz w:val="21"/>
          <w:szCs w:val="18"/>
        </w:rPr>
      </w:pPr>
      <w:r>
        <w:rPr>
          <w:rFonts w:hint="eastAsia"/>
          <w:b/>
          <w:bCs/>
          <w:sz w:val="21"/>
          <w:szCs w:val="18"/>
        </w:rPr>
        <w:t xml:space="preserve">法定代表人授权书 </w:t>
      </w:r>
    </w:p>
    <w:p>
      <w:pPr>
        <w:pStyle w:val="26"/>
        <w:spacing w:before="0" w:beforeAutospacing="0" w:after="0" w:afterAutospacing="0" w:line="360" w:lineRule="auto"/>
        <w:rPr>
          <w:sz w:val="21"/>
          <w:szCs w:val="18"/>
        </w:rPr>
      </w:pPr>
      <w:r>
        <w:rPr>
          <w:rFonts w:hint="eastAsia"/>
          <w:sz w:val="21"/>
          <w:szCs w:val="18"/>
        </w:rPr>
        <w:t>（招标人）_____________________：</w:t>
      </w:r>
    </w:p>
    <w:p>
      <w:pPr>
        <w:pStyle w:val="26"/>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type="textWrapping"/>
      </w:r>
      <w:r>
        <w:rPr>
          <w:rFonts w:hint="eastAsia"/>
          <w:sz w:val="21"/>
          <w:szCs w:val="18"/>
        </w:rPr>
        <w:t>　　附全权代表情况：</w:t>
      </w:r>
      <w:r>
        <w:rPr>
          <w:sz w:val="21"/>
          <w:szCs w:val="18"/>
        </w:rPr>
        <w:br w:type="textWrapping"/>
      </w:r>
      <w:r>
        <w:rPr>
          <w:rFonts w:hint="eastAsia"/>
          <w:sz w:val="21"/>
          <w:szCs w:val="18"/>
        </w:rPr>
        <w:t>　　姓　　名：_______________　　身份证号：________________________________</w:t>
      </w:r>
      <w:r>
        <w:rPr>
          <w:sz w:val="21"/>
          <w:szCs w:val="18"/>
        </w:rPr>
        <w:br w:type="textWrapping"/>
      </w:r>
      <w:r>
        <w:rPr>
          <w:rFonts w:hint="eastAsia"/>
          <w:sz w:val="21"/>
          <w:szCs w:val="18"/>
        </w:rPr>
        <w:t>　　职　　务：_______________    邮　编：__________________________________</w:t>
      </w:r>
      <w:r>
        <w:rPr>
          <w:sz w:val="21"/>
          <w:szCs w:val="18"/>
        </w:rPr>
        <w:br w:type="textWrapping"/>
      </w:r>
      <w:r>
        <w:rPr>
          <w:rFonts w:hint="eastAsia"/>
          <w:sz w:val="21"/>
          <w:szCs w:val="18"/>
        </w:rPr>
        <w:t>　　通讯地址：______________________________</w:t>
      </w:r>
      <w:r>
        <w:rPr>
          <w:rFonts w:hint="eastAsia"/>
          <w:sz w:val="21"/>
          <w:szCs w:val="18"/>
          <w:u w:val="single"/>
        </w:rPr>
        <w:t>_          __</w:t>
      </w:r>
      <w:r>
        <w:rPr>
          <w:rFonts w:hint="eastAsia"/>
          <w:sz w:val="21"/>
          <w:szCs w:val="18"/>
        </w:rPr>
        <w:t>__________________</w:t>
      </w:r>
      <w:r>
        <w:rPr>
          <w:sz w:val="21"/>
          <w:szCs w:val="18"/>
        </w:rPr>
        <w:br w:type="textWrapping"/>
      </w:r>
      <w:r>
        <w:rPr>
          <w:rFonts w:hint="eastAsia"/>
          <w:sz w:val="21"/>
          <w:szCs w:val="18"/>
        </w:rPr>
        <w:t>　　电　　话：_______________________</w:t>
      </w:r>
    </w:p>
    <w:p>
      <w:pPr>
        <w:pStyle w:val="26"/>
        <w:spacing w:before="0" w:beforeAutospacing="0" w:after="0" w:afterAutospacing="0" w:line="360" w:lineRule="auto"/>
        <w:ind w:firstLine="840" w:firstLineChars="400"/>
        <w:rPr>
          <w:sz w:val="21"/>
          <w:szCs w:val="18"/>
        </w:rPr>
      </w:pPr>
    </w:p>
    <w:p>
      <w:pPr>
        <w:pStyle w:val="26"/>
        <w:spacing w:before="0" w:beforeAutospacing="0" w:after="0" w:afterAutospacing="0" w:line="360" w:lineRule="auto"/>
        <w:rPr>
          <w:sz w:val="21"/>
          <w:szCs w:val="18"/>
        </w:rPr>
      </w:pPr>
      <w:r>
        <w:rPr>
          <w:rFonts w:hint="eastAsia"/>
          <w:sz w:val="21"/>
          <w:szCs w:val="18"/>
        </w:rPr>
        <w:t xml:space="preserve">                                     投标人（盖章）：</w:t>
      </w:r>
    </w:p>
    <w:p>
      <w:pPr>
        <w:pStyle w:val="26"/>
        <w:spacing w:before="0" w:beforeAutospacing="0" w:after="0" w:afterAutospacing="0" w:line="360" w:lineRule="auto"/>
        <w:ind w:firstLine="630" w:firstLineChars="300"/>
        <w:rPr>
          <w:sz w:val="21"/>
          <w:szCs w:val="18"/>
        </w:rPr>
      </w:pPr>
      <w:r>
        <w:rPr>
          <w:rFonts w:hint="eastAsia"/>
          <w:sz w:val="21"/>
          <w:szCs w:val="18"/>
        </w:rPr>
        <w:t xml:space="preserve">                               法定代表人（签字）：</w:t>
      </w:r>
    </w:p>
    <w:p>
      <w:pPr>
        <w:pStyle w:val="9"/>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pPr>
        <w:pStyle w:val="4"/>
        <w:spacing w:line="360" w:lineRule="auto"/>
      </w:pPr>
      <w:bookmarkStart w:id="32" w:name="_Toc535921101"/>
      <w:bookmarkStart w:id="33" w:name="_Toc26351168"/>
      <w:r>
        <w:rPr>
          <w:rFonts w:hint="eastAsia"/>
        </w:rPr>
        <w:t>5、商务偏离表</w:t>
      </w:r>
      <w:bookmarkEnd w:id="32"/>
      <w:bookmarkEnd w:id="33"/>
    </w:p>
    <w:p>
      <w:pPr>
        <w:autoSpaceDE w:val="0"/>
        <w:autoSpaceDN w:val="0"/>
        <w:adjustRightInd w:val="0"/>
        <w:spacing w:line="500" w:lineRule="exact"/>
        <w:ind w:left="720" w:leftChars="343" w:firstLine="1552" w:firstLineChars="736"/>
        <w:rPr>
          <w:rFonts w:ascii="宋体" w:hAnsi="宋体"/>
          <w:b/>
          <w:bCs/>
          <w:szCs w:val="21"/>
        </w:rPr>
      </w:pPr>
      <w:r>
        <w:rPr>
          <w:rFonts w:ascii="宋体" w:hAnsi="宋体"/>
          <w:b/>
          <w:bCs/>
          <w:szCs w:val="21"/>
        </w:rPr>
        <w:t>商 务 条 款 偏 离 表</w:t>
      </w:r>
    </w:p>
    <w:tbl>
      <w:tblPr>
        <w:tblStyle w:val="33"/>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432"/>
        <w:gridCol w:w="135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tcBorders>
              <w:bottom w:val="thinThickSmallGap" w:color="auto" w:sz="24" w:space="0"/>
            </w:tcBorders>
            <w:shd w:val="clear" w:color="auto" w:fill="C0C0C0"/>
          </w:tcPr>
          <w:p>
            <w:pPr>
              <w:spacing w:line="400" w:lineRule="exact"/>
              <w:jc w:val="center"/>
              <w:rPr>
                <w:rFonts w:ascii="宋体" w:hAnsi="宋体"/>
                <w:szCs w:val="21"/>
              </w:rPr>
            </w:pPr>
            <w:r>
              <w:rPr>
                <w:rFonts w:ascii="宋体" w:hAnsi="宋体"/>
                <w:szCs w:val="21"/>
              </w:rPr>
              <w:t>序号</w:t>
            </w:r>
          </w:p>
        </w:tc>
        <w:tc>
          <w:tcPr>
            <w:tcW w:w="5432"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hint="eastAsia" w:ascii="宋体" w:hAnsi="宋体"/>
                <w:szCs w:val="21"/>
              </w:rPr>
              <w:t>谈判</w:t>
            </w:r>
            <w:r>
              <w:rPr>
                <w:rFonts w:ascii="宋体" w:hAnsi="宋体"/>
                <w:szCs w:val="21"/>
              </w:rPr>
              <w:t>文件的商务条款</w:t>
            </w:r>
          </w:p>
        </w:tc>
        <w:tc>
          <w:tcPr>
            <w:tcW w:w="1355" w:type="dxa"/>
            <w:tcBorders>
              <w:bottom w:val="thinThickSmallGap" w:color="auto" w:sz="24" w:space="0"/>
            </w:tcBorders>
            <w:shd w:val="clear" w:color="auto" w:fill="C0C0C0"/>
            <w:vAlign w:val="center"/>
          </w:tcPr>
          <w:p>
            <w:pPr>
              <w:spacing w:line="360" w:lineRule="exact"/>
              <w:jc w:val="center"/>
              <w:rPr>
                <w:rFonts w:ascii="宋体" w:hAnsi="宋体"/>
                <w:szCs w:val="21"/>
              </w:rPr>
            </w:pPr>
            <w:r>
              <w:rPr>
                <w:rFonts w:hint="eastAsia" w:ascii="宋体" w:hAnsi="宋体"/>
                <w:szCs w:val="21"/>
              </w:rPr>
              <w:t>响应</w:t>
            </w:r>
            <w:r>
              <w:rPr>
                <w:rFonts w:ascii="宋体" w:hAnsi="宋体"/>
                <w:szCs w:val="21"/>
              </w:rPr>
              <w:t>文件的</w:t>
            </w:r>
          </w:p>
          <w:p>
            <w:pPr>
              <w:spacing w:line="360" w:lineRule="exact"/>
              <w:jc w:val="center"/>
              <w:rPr>
                <w:rFonts w:ascii="宋体" w:hAnsi="宋体"/>
                <w:szCs w:val="21"/>
              </w:rPr>
            </w:pPr>
            <w:r>
              <w:rPr>
                <w:rFonts w:ascii="宋体" w:hAnsi="宋体"/>
                <w:szCs w:val="21"/>
              </w:rPr>
              <w:t>商务条款</w:t>
            </w:r>
          </w:p>
        </w:tc>
        <w:tc>
          <w:tcPr>
            <w:tcW w:w="1150" w:type="dxa"/>
            <w:tcBorders>
              <w:bottom w:val="thinThickSmallGap" w:color="auto" w:sz="24" w:space="0"/>
            </w:tcBorders>
            <w:shd w:val="clear" w:color="auto" w:fill="C0C0C0"/>
            <w:vAlign w:val="center"/>
          </w:tcPr>
          <w:p>
            <w:pPr>
              <w:spacing w:line="400" w:lineRule="exact"/>
              <w:jc w:val="center"/>
              <w:rPr>
                <w:rFonts w:ascii="宋体" w:hAnsi="宋体"/>
                <w:szCs w:val="21"/>
              </w:rPr>
            </w:pPr>
            <w:r>
              <w:rPr>
                <w:rFonts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r>
              <w:rPr>
                <w:rFonts w:ascii="宋体" w:hAnsi="宋体"/>
                <w:b/>
                <w:szCs w:val="21"/>
              </w:rPr>
              <w:t>1</w:t>
            </w:r>
          </w:p>
        </w:tc>
        <w:tc>
          <w:tcPr>
            <w:tcW w:w="5432" w:type="dxa"/>
          </w:tcPr>
          <w:p>
            <w:pPr>
              <w:rPr>
                <w:rFonts w:ascii="宋体" w:hAnsi="宋体"/>
                <w:b/>
                <w:szCs w:val="21"/>
              </w:rPr>
            </w:pPr>
            <w:r>
              <w:rPr>
                <w:rFonts w:hint="eastAsia" w:ascii="宋体" w:hAnsi="宋体"/>
                <w:b/>
                <w:szCs w:val="21"/>
                <w:highlight w:val="yellow"/>
              </w:rPr>
              <w:t>付款</w:t>
            </w:r>
            <w:r>
              <w:rPr>
                <w:rFonts w:hint="eastAsia" w:ascii="宋体" w:hAnsi="宋体"/>
                <w:b/>
                <w:szCs w:val="21"/>
              </w:rPr>
              <w:t>条件及周期：</w:t>
            </w:r>
          </w:p>
          <w:p>
            <w:pPr>
              <w:ind w:firstLine="420" w:firstLineChars="200"/>
              <w:jc w:val="left"/>
              <w:rPr>
                <w:rFonts w:asciiTheme="minorEastAsia" w:hAnsiTheme="minorEastAsia"/>
                <w:color w:val="FF0000"/>
              </w:rPr>
            </w:pPr>
            <w:r>
              <w:rPr>
                <w:rFonts w:hint="eastAsia" w:asciiTheme="minorEastAsia" w:hAnsiTheme="minorEastAsia"/>
                <w:color w:val="FF0000"/>
              </w:rPr>
              <w:t>1）本项目采购合同签订后，支付总价款的30%，于收到相应金额的增值税专用发票后30个工作日内支付；</w:t>
            </w:r>
          </w:p>
          <w:p>
            <w:pPr>
              <w:ind w:firstLine="420" w:firstLineChars="200"/>
              <w:jc w:val="left"/>
              <w:rPr>
                <w:rFonts w:ascii="宋体" w:hAnsi="宋体"/>
                <w:b/>
                <w:szCs w:val="21"/>
              </w:rPr>
            </w:pPr>
            <w:r>
              <w:rPr>
                <w:rFonts w:hint="eastAsia" w:asciiTheme="minorEastAsia" w:hAnsiTheme="minorEastAsia"/>
                <w:color w:val="FF0000"/>
              </w:rPr>
              <w:t>2）项目合作结束后进行验收，验收合格后，支付总价款的70%，于收到相应金额的增值税专用发票后30个工作日内支付</w:t>
            </w:r>
          </w:p>
          <w:p>
            <w:pPr>
              <w:rPr>
                <w:rFonts w:ascii="宋体" w:hAnsi="宋体"/>
                <w:b/>
                <w:szCs w:val="21"/>
              </w:rPr>
            </w:pPr>
          </w:p>
        </w:tc>
        <w:tc>
          <w:tcPr>
            <w:tcW w:w="1355" w:type="dxa"/>
          </w:tcPr>
          <w:p>
            <w:pPr>
              <w:spacing w:line="400" w:lineRule="exact"/>
              <w:rPr>
                <w:rFonts w:ascii="宋体" w:hAnsi="宋体"/>
                <w:b/>
                <w:szCs w:val="21"/>
              </w:rPr>
            </w:pPr>
          </w:p>
        </w:tc>
        <w:tc>
          <w:tcPr>
            <w:tcW w:w="1150"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13" w:type="dxa"/>
            <w:vAlign w:val="center"/>
          </w:tcPr>
          <w:p>
            <w:pPr>
              <w:spacing w:line="400" w:lineRule="exact"/>
              <w:jc w:val="center"/>
              <w:rPr>
                <w:rFonts w:ascii="宋体" w:hAnsi="宋体"/>
                <w:b/>
                <w:szCs w:val="21"/>
              </w:rPr>
            </w:pPr>
            <w:r>
              <w:rPr>
                <w:rFonts w:ascii="宋体" w:hAnsi="宋体"/>
                <w:b/>
                <w:szCs w:val="21"/>
              </w:rPr>
              <w:t>2</w:t>
            </w:r>
          </w:p>
        </w:tc>
        <w:tc>
          <w:tcPr>
            <w:tcW w:w="5432" w:type="dxa"/>
          </w:tcPr>
          <w:p>
            <w:pPr>
              <w:spacing w:line="400" w:lineRule="exact"/>
              <w:rPr>
                <w:rFonts w:ascii="宋体" w:hAnsi="宋体"/>
                <w:b/>
                <w:szCs w:val="21"/>
              </w:rPr>
            </w:pPr>
            <w:r>
              <w:rPr>
                <w:rFonts w:hint="eastAsia" w:ascii="宋体" w:hAnsi="宋体"/>
                <w:b/>
                <w:szCs w:val="21"/>
              </w:rPr>
              <w:t>享有的服务</w:t>
            </w:r>
            <w:r>
              <w:rPr>
                <w:rFonts w:ascii="宋体" w:hAnsi="宋体"/>
                <w:b/>
                <w:szCs w:val="21"/>
              </w:rPr>
              <w:t xml:space="preserve">： </w:t>
            </w:r>
          </w:p>
        </w:tc>
        <w:tc>
          <w:tcPr>
            <w:tcW w:w="1355" w:type="dxa"/>
          </w:tcPr>
          <w:p>
            <w:pPr>
              <w:spacing w:line="380" w:lineRule="exact"/>
              <w:rPr>
                <w:rFonts w:ascii="宋体" w:hAnsi="宋体"/>
                <w:b/>
                <w:szCs w:val="21"/>
              </w:rPr>
            </w:pPr>
          </w:p>
        </w:tc>
        <w:tc>
          <w:tcPr>
            <w:tcW w:w="1150" w:type="dxa"/>
          </w:tcPr>
          <w:p>
            <w:pPr>
              <w:spacing w:line="3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380" w:lineRule="exact"/>
              <w:jc w:val="center"/>
              <w:rPr>
                <w:rFonts w:ascii="宋体" w:hAnsi="宋体"/>
                <w:b/>
                <w:szCs w:val="21"/>
              </w:rPr>
            </w:pPr>
            <w:r>
              <w:rPr>
                <w:rFonts w:hint="eastAsia" w:ascii="宋体" w:hAnsi="宋体"/>
                <w:b/>
                <w:szCs w:val="21"/>
              </w:rPr>
              <w:t>3</w:t>
            </w:r>
          </w:p>
        </w:tc>
        <w:tc>
          <w:tcPr>
            <w:tcW w:w="5432" w:type="dxa"/>
          </w:tcPr>
          <w:p>
            <w:pPr>
              <w:pStyle w:val="21"/>
            </w:pPr>
            <w:r>
              <w:rPr>
                <w:rFonts w:hint="eastAsia"/>
              </w:rPr>
              <w:t>其他（请根据具体项目列示）</w:t>
            </w:r>
          </w:p>
        </w:tc>
        <w:tc>
          <w:tcPr>
            <w:tcW w:w="1355" w:type="dxa"/>
          </w:tcPr>
          <w:p>
            <w:pPr>
              <w:pStyle w:val="21"/>
            </w:pPr>
          </w:p>
        </w:tc>
        <w:tc>
          <w:tcPr>
            <w:tcW w:w="1150" w:type="dxa"/>
          </w:tcPr>
          <w:p>
            <w:pPr>
              <w:pStyle w:val="2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355" w:type="dxa"/>
          </w:tcPr>
          <w:p>
            <w:pPr>
              <w:pStyle w:val="21"/>
            </w:pPr>
          </w:p>
        </w:tc>
        <w:tc>
          <w:tcPr>
            <w:tcW w:w="1150" w:type="dxa"/>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vAlign w:val="center"/>
          </w:tcPr>
          <w:p>
            <w:pPr>
              <w:spacing w:line="400" w:lineRule="exact"/>
              <w:jc w:val="center"/>
              <w:rPr>
                <w:rFonts w:ascii="宋体" w:hAnsi="宋体"/>
                <w:b/>
                <w:szCs w:val="21"/>
              </w:rPr>
            </w:pPr>
          </w:p>
        </w:tc>
        <w:tc>
          <w:tcPr>
            <w:tcW w:w="5432" w:type="dxa"/>
          </w:tcPr>
          <w:p>
            <w:pPr>
              <w:spacing w:line="400" w:lineRule="exact"/>
              <w:rPr>
                <w:rFonts w:ascii="宋体" w:hAnsi="宋体"/>
                <w:b/>
                <w:szCs w:val="21"/>
              </w:rPr>
            </w:pPr>
          </w:p>
        </w:tc>
        <w:tc>
          <w:tcPr>
            <w:tcW w:w="1355" w:type="dxa"/>
          </w:tcPr>
          <w:p>
            <w:pPr>
              <w:spacing w:line="400" w:lineRule="exact"/>
              <w:rPr>
                <w:rFonts w:ascii="宋体" w:hAnsi="宋体"/>
                <w:b/>
                <w:szCs w:val="21"/>
              </w:rPr>
            </w:pPr>
          </w:p>
        </w:tc>
        <w:tc>
          <w:tcPr>
            <w:tcW w:w="1150" w:type="dxa"/>
          </w:tcPr>
          <w:p>
            <w:pPr>
              <w:spacing w:line="400" w:lineRule="exact"/>
              <w:rPr>
                <w:rFonts w:ascii="宋体" w:hAnsi="宋体"/>
                <w:b/>
                <w:szCs w:val="21"/>
              </w:rPr>
            </w:pPr>
          </w:p>
        </w:tc>
      </w:tr>
    </w:tbl>
    <w:p>
      <w:pPr>
        <w:pStyle w:val="17"/>
        <w:spacing w:line="500" w:lineRule="exact"/>
        <w:ind w:left="5250" w:right="-168" w:rightChars="-80"/>
        <w:rPr>
          <w:b/>
          <w:color w:val="auto"/>
        </w:rPr>
      </w:pPr>
    </w:p>
    <w:p>
      <w:pPr>
        <w:pStyle w:val="17"/>
        <w:spacing w:line="500" w:lineRule="exact"/>
        <w:ind w:left="99" w:leftChars="47" w:right="-168" w:rightChars="-80"/>
        <w:rPr>
          <w:color w:val="auto"/>
        </w:rPr>
      </w:pPr>
      <w:r>
        <w:rPr>
          <w:rFonts w:hint="eastAsia"/>
          <w:color w:val="auto"/>
        </w:rPr>
        <w:t>注：</w:t>
      </w:r>
    </w:p>
    <w:p>
      <w:pPr>
        <w:pStyle w:val="17"/>
        <w:adjustRightInd w:val="0"/>
        <w:snapToGrid w:val="0"/>
        <w:spacing w:line="460" w:lineRule="exact"/>
        <w:ind w:left="99" w:leftChars="47" w:firstLine="420" w:firstLineChars="200"/>
        <w:rPr>
          <w:color w:val="auto"/>
        </w:rPr>
      </w:pPr>
      <w:r>
        <w:rPr>
          <w:rFonts w:hint="eastAsia"/>
          <w:color w:val="auto"/>
        </w:rPr>
        <w:t>1、在本表中，需对谈判文件的全部商务条款做出响应，而不仅仅是对偏离项的响应。</w:t>
      </w:r>
    </w:p>
    <w:p>
      <w:pPr>
        <w:pStyle w:val="17"/>
        <w:adjustRightInd w:val="0"/>
        <w:snapToGrid w:val="0"/>
        <w:spacing w:line="460" w:lineRule="exact"/>
        <w:ind w:left="99" w:leftChars="47" w:firstLine="420" w:firstLineChars="200"/>
        <w:rPr>
          <w:color w:val="auto"/>
        </w:rPr>
      </w:pPr>
      <w:r>
        <w:rPr>
          <w:rFonts w:hint="eastAsia"/>
          <w:color w:val="auto"/>
        </w:rPr>
        <w:t>2、在本表中，与“谈判文件的商务条款”栏比较，如无偏离，“响应文件的商务条款”栏可具体填写响应内容或“同意”、“接受”等字样，如有偏离，则必须填写具体的偏离内容。</w:t>
      </w:r>
      <w:r>
        <w:rPr>
          <w:color w:val="auto"/>
        </w:rPr>
        <w:t xml:space="preserve"> </w:t>
      </w:r>
    </w:p>
    <w:p>
      <w:pPr>
        <w:pStyle w:val="9"/>
      </w:pPr>
    </w:p>
    <w:p>
      <w:pPr>
        <w:spacing w:line="360" w:lineRule="auto"/>
        <w:ind w:left="417"/>
        <w:rPr>
          <w:rFonts w:ascii="FangSong_GB2312" w:hAnsi="STXihei" w:eastAsia="FangSong_GB2312"/>
          <w:b/>
          <w:sz w:val="24"/>
        </w:rPr>
        <w:sectPr>
          <w:pgSz w:w="11906" w:h="16838"/>
          <w:pgMar w:top="1440" w:right="1797" w:bottom="1440" w:left="1797" w:header="851" w:footer="992" w:gutter="0"/>
          <w:cols w:space="720" w:num="1"/>
          <w:docGrid w:type="lines" w:linePitch="312" w:charSpace="0"/>
        </w:sectPr>
      </w:pPr>
      <w:r>
        <w:rPr>
          <w:rFonts w:hint="eastAsia" w:ascii="FangSong_GB2312" w:hAnsi="STXihei" w:eastAsia="FangSong_GB2312"/>
          <w:b/>
          <w:sz w:val="24"/>
        </w:rPr>
        <w:t>授权代表签字：</w:t>
      </w:r>
      <w:r>
        <w:rPr>
          <w:rFonts w:hint="eastAsia" w:ascii="FangSong_GB2312" w:hAnsi="STXihei" w:eastAsia="FangSong_GB2312"/>
          <w:b/>
          <w:sz w:val="24"/>
          <w:u w:val="single"/>
        </w:rPr>
        <w:t xml:space="preserve">               </w:t>
      </w:r>
      <w:r>
        <w:rPr>
          <w:rFonts w:hint="eastAsia" w:ascii="FangSong_GB2312" w:hAnsi="STXihei" w:eastAsia="FangSong_GB2312"/>
          <w:b/>
          <w:sz w:val="24"/>
        </w:rPr>
        <w:t xml:space="preserve"> 单位（盖章）    年   月   日</w:t>
      </w:r>
    </w:p>
    <w:p>
      <w:pPr>
        <w:pStyle w:val="9"/>
      </w:pPr>
    </w:p>
    <w:p>
      <w:pPr>
        <w:pStyle w:val="9"/>
      </w:pPr>
    </w:p>
    <w:p>
      <w:pPr>
        <w:pStyle w:val="4"/>
        <w:spacing w:line="360" w:lineRule="auto"/>
        <w:rPr>
          <w:b w:val="0"/>
          <w:bCs w:val="0"/>
        </w:rPr>
      </w:pPr>
      <w:bookmarkStart w:id="34" w:name="_Toc26351170"/>
      <w:bookmarkStart w:id="35" w:name="_Toc535921103"/>
      <w:r>
        <w:t>9</w:t>
      </w:r>
      <w:r>
        <w:rPr>
          <w:rFonts w:hint="eastAsia"/>
        </w:rPr>
        <w:t>、资格预审文件</w:t>
      </w:r>
      <w:bookmarkEnd w:id="34"/>
      <w:bookmarkEnd w:id="35"/>
      <w:r>
        <w:rPr>
          <w:rFonts w:hint="eastAsia"/>
        </w:rPr>
        <w:t xml:space="preserve"> </w:t>
      </w:r>
      <w:r>
        <w:rPr>
          <w:rFonts w:hint="eastAsia"/>
          <w:color w:val="FF0000"/>
          <w:sz w:val="24"/>
        </w:rPr>
        <w:t>须唯一且单独封装</w:t>
      </w:r>
    </w:p>
    <w:p>
      <w:pPr>
        <w:numPr>
          <w:ilvl w:val="0"/>
          <w:numId w:val="11"/>
        </w:numPr>
        <w:tabs>
          <w:tab w:val="left" w:pos="900"/>
          <w:tab w:val="clear" w:pos="1142"/>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pPr>
        <w:numPr>
          <w:ilvl w:val="0"/>
          <w:numId w:val="11"/>
        </w:numPr>
        <w:tabs>
          <w:tab w:val="left" w:pos="900"/>
          <w:tab w:val="clear" w:pos="1142"/>
        </w:tabs>
        <w:spacing w:line="360" w:lineRule="auto"/>
        <w:ind w:left="900" w:hanging="540"/>
        <w:rPr>
          <w:rFonts w:ascii="宋体" w:hAnsi="宋体"/>
        </w:rPr>
      </w:pPr>
      <w:r>
        <w:rPr>
          <w:rFonts w:hint="eastAsia" w:ascii="宋体" w:hAnsi="宋体"/>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pPr>
        <w:numPr>
          <w:ilvl w:val="0"/>
          <w:numId w:val="11"/>
        </w:numPr>
        <w:tabs>
          <w:tab w:val="left" w:pos="900"/>
          <w:tab w:val="clear" w:pos="1142"/>
        </w:tabs>
        <w:spacing w:line="360" w:lineRule="auto"/>
        <w:ind w:left="900" w:hanging="540"/>
        <w:rPr>
          <w:rFonts w:ascii="宋体" w:hAnsi="宋体"/>
        </w:rPr>
      </w:pPr>
      <w:r>
        <w:rPr>
          <w:rFonts w:hint="eastAsia" w:ascii="宋体" w:hAnsi="宋体"/>
        </w:rPr>
        <w:t>无法提供的文件应提供情况说明并加盖公章，否则视为无该部分内容；</w:t>
      </w:r>
    </w:p>
    <w:p>
      <w:pPr>
        <w:numPr>
          <w:ilvl w:val="0"/>
          <w:numId w:val="11"/>
        </w:numPr>
        <w:tabs>
          <w:tab w:val="left" w:pos="900"/>
          <w:tab w:val="clear" w:pos="1142"/>
        </w:tabs>
        <w:spacing w:line="360" w:lineRule="auto"/>
        <w:ind w:left="900" w:hanging="540"/>
        <w:rPr>
          <w:rFonts w:ascii="宋体" w:hAnsi="宋体"/>
        </w:rPr>
      </w:pPr>
      <w:r>
        <w:rPr>
          <w:rFonts w:hint="eastAsia" w:ascii="宋体" w:hAnsi="宋体"/>
        </w:rPr>
        <w:t>需提交文件一览表：</w:t>
      </w:r>
    </w:p>
    <w:p>
      <w:pPr>
        <w:pStyle w:val="9"/>
      </w:pPr>
    </w:p>
    <w:tbl>
      <w:tblPr>
        <w:tblStyle w:val="33"/>
        <w:tblW w:w="9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56" w:type="dxa"/>
            <w:vAlign w:val="center"/>
          </w:tcPr>
          <w:p>
            <w:pPr>
              <w:spacing w:line="360" w:lineRule="auto"/>
              <w:jc w:val="center"/>
              <w:rPr>
                <w:rFonts w:ascii="宋体" w:hAnsi="宋体"/>
                <w:b/>
                <w:bCs/>
              </w:rPr>
            </w:pPr>
            <w:r>
              <w:rPr>
                <w:rFonts w:hint="eastAsia" w:ascii="宋体" w:hAnsi="宋体"/>
                <w:b/>
                <w:bCs/>
              </w:rPr>
              <w:t>序号</w:t>
            </w:r>
          </w:p>
        </w:tc>
        <w:tc>
          <w:tcPr>
            <w:tcW w:w="8678" w:type="dxa"/>
            <w:vAlign w:val="center"/>
          </w:tcPr>
          <w:p>
            <w:pPr>
              <w:spacing w:line="360" w:lineRule="auto"/>
              <w:ind w:firstLine="211" w:firstLineChars="100"/>
              <w:jc w:val="center"/>
              <w:rPr>
                <w:rFonts w:ascii="宋体" w:hAnsi="宋体"/>
                <w:b/>
                <w:bCs/>
              </w:rPr>
            </w:pPr>
            <w:r>
              <w:rPr>
                <w:rFonts w:hint="eastAsia" w:ascii="宋体" w:hAnsi="宋体"/>
                <w:b/>
                <w:bCs/>
              </w:rPr>
              <w:t>提</w:t>
            </w:r>
            <w:r>
              <w:rPr>
                <w:rFonts w:ascii="宋体" w:hAnsi="宋体"/>
                <w:b/>
                <w:bCs/>
              </w:rPr>
              <w:t xml:space="preserve"> </w:t>
            </w:r>
            <w:r>
              <w:rPr>
                <w:rFonts w:hint="eastAsia" w:ascii="宋体" w:hAnsi="宋体"/>
                <w:b/>
                <w:bCs/>
              </w:rPr>
              <w:t>交</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件</w:t>
            </w:r>
            <w:r>
              <w:rPr>
                <w:rFonts w:ascii="宋体" w:hAnsi="宋体"/>
                <w:b/>
                <w:bCs/>
              </w:rPr>
              <w:t xml:space="preserve"> </w:t>
            </w:r>
            <w:r>
              <w:rPr>
                <w:rFonts w:hint="eastAsia" w:ascii="宋体" w:hAnsi="宋体"/>
                <w:b/>
                <w:bCs/>
              </w:rPr>
              <w:t>内</w:t>
            </w:r>
            <w:r>
              <w:rPr>
                <w:rFonts w:ascii="宋体" w:hAnsi="宋体"/>
                <w:b/>
                <w:bCs/>
              </w:rPr>
              <w:t xml:space="preserve"> </w:t>
            </w:r>
            <w:r>
              <w:rPr>
                <w:rFonts w:hint="eastAsia" w:ascii="宋体" w:hAnsi="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ascii="宋体" w:hAnsi="宋体"/>
                <w:bCs/>
              </w:rPr>
              <w:t>1</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pStyle w:val="20"/>
              <w:pBdr>
                <w:bottom w:val="none" w:color="auto" w:sz="0" w:space="0"/>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pPr>
              <w:spacing w:line="360" w:lineRule="auto"/>
              <w:ind w:firstLine="210" w:firstLineChars="100"/>
              <w:rPr>
                <w:rFonts w:ascii="宋体" w:hAnsi="宋体" w:cs="Arial Unicode MS"/>
                <w:bCs/>
              </w:rPr>
            </w:pPr>
            <w:r>
              <w:rPr>
                <w:rFonts w:hint="eastAsia" w:ascii="宋体" w:hAnsi="宋体" w:cs="Arial Unicode MS"/>
                <w:bCs/>
              </w:rPr>
              <w:t>特许经营许可证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rPr>
            </w:pPr>
            <w:r>
              <w:rPr>
                <w:rFonts w:ascii="宋体" w:hAnsi="宋体"/>
              </w:rPr>
              <w:t>3</w:t>
            </w:r>
          </w:p>
        </w:tc>
        <w:tc>
          <w:tcPr>
            <w:tcW w:w="8678" w:type="dxa"/>
            <w:vAlign w:val="center"/>
          </w:tcPr>
          <w:p>
            <w:pPr>
              <w:spacing w:line="360" w:lineRule="auto"/>
              <w:ind w:firstLine="210" w:firstLineChars="100"/>
              <w:rPr>
                <w:rFonts w:ascii="宋体" w:hAnsi="宋体" w:cs="Arial Unicode MS"/>
              </w:rPr>
            </w:pPr>
            <w:r>
              <w:rPr>
                <w:rFonts w:hint="eastAsia" w:ascii="宋体" w:hAnsi="宋体"/>
              </w:rPr>
              <w:t>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bCs/>
              </w:rPr>
            </w:pPr>
            <w:r>
              <w:rPr>
                <w:rFonts w:hint="eastAsia" w:ascii="宋体" w:hAnsi="宋体"/>
                <w:bCs/>
              </w:rPr>
              <w:t>4</w:t>
            </w:r>
          </w:p>
        </w:tc>
        <w:tc>
          <w:tcPr>
            <w:tcW w:w="8678" w:type="dxa"/>
            <w:vAlign w:val="center"/>
          </w:tcPr>
          <w:p>
            <w:pPr>
              <w:spacing w:line="360" w:lineRule="auto"/>
              <w:ind w:firstLine="210" w:firstLineChars="100"/>
              <w:rPr>
                <w:rFonts w:ascii="宋体" w:hAnsi="宋体"/>
                <w:bCs/>
              </w:rPr>
            </w:pPr>
            <w:r>
              <w:rPr>
                <w:rFonts w:hint="eastAsia" w:ascii="宋体" w:hAnsi="宋体"/>
                <w:bCs/>
              </w:rPr>
              <w:t>关于司庆盛典活动的投标方案文件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cs="Arial Unicode MS"/>
                <w:bCs/>
              </w:rPr>
            </w:pPr>
            <w:r>
              <w:rPr>
                <w:rFonts w:hint="eastAsia" w:ascii="宋体" w:hAnsi="宋体"/>
                <w:bCs/>
              </w:rPr>
              <w:t>5</w:t>
            </w:r>
          </w:p>
        </w:tc>
        <w:tc>
          <w:tcPr>
            <w:tcW w:w="8678" w:type="dxa"/>
            <w:vAlign w:val="center"/>
          </w:tcPr>
          <w:p>
            <w:pPr>
              <w:spacing w:line="360" w:lineRule="auto"/>
              <w:ind w:firstLine="210" w:firstLineChars="100"/>
              <w:rPr>
                <w:rFonts w:ascii="宋体" w:hAnsi="宋体" w:cs="Arial Unicode MS"/>
                <w:bCs/>
              </w:rPr>
            </w:pPr>
            <w:r>
              <w:rPr>
                <w:rFonts w:hint="eastAsia" w:ascii="宋体" w:hAnsi="宋体"/>
                <w:bCs/>
              </w:rPr>
              <w:t>其他与招标业务相关的资质证书、文件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6" w:type="dxa"/>
            <w:vAlign w:val="center"/>
          </w:tcPr>
          <w:p>
            <w:pPr>
              <w:spacing w:line="360" w:lineRule="auto"/>
              <w:jc w:val="center"/>
              <w:rPr>
                <w:rFonts w:ascii="宋体" w:hAnsi="宋体"/>
              </w:rPr>
            </w:pPr>
            <w:r>
              <w:rPr>
                <w:rFonts w:hint="eastAsia" w:ascii="宋体" w:hAnsi="宋体"/>
              </w:rPr>
              <w:t>6</w:t>
            </w:r>
          </w:p>
        </w:tc>
        <w:tc>
          <w:tcPr>
            <w:tcW w:w="8678" w:type="dxa"/>
            <w:vAlign w:val="center"/>
          </w:tcPr>
          <w:p>
            <w:pPr>
              <w:spacing w:line="360" w:lineRule="auto"/>
              <w:ind w:firstLine="210" w:firstLineChars="100"/>
              <w:rPr>
                <w:rFonts w:ascii="宋体" w:hAnsi="宋体"/>
              </w:rPr>
            </w:pPr>
            <w:r>
              <w:rPr>
                <w:rFonts w:hint="eastAsia" w:ascii="宋体" w:hAnsi="宋体"/>
              </w:rPr>
              <w:t>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spacing w:line="360" w:lineRule="auto"/>
              <w:jc w:val="center"/>
              <w:rPr>
                <w:rFonts w:ascii="宋体" w:hAnsi="宋体" w:cs="Arial Unicode MS"/>
              </w:rPr>
            </w:pPr>
            <w:r>
              <w:rPr>
                <w:rFonts w:hint="eastAsia" w:ascii="宋体" w:hAnsi="宋体"/>
              </w:rPr>
              <w:t>7</w:t>
            </w:r>
          </w:p>
        </w:tc>
        <w:tc>
          <w:tcPr>
            <w:tcW w:w="8678" w:type="dxa"/>
            <w:vAlign w:val="center"/>
          </w:tcPr>
          <w:p>
            <w:pPr>
              <w:spacing w:line="360" w:lineRule="auto"/>
              <w:ind w:firstLine="210" w:firstLineChars="100"/>
              <w:rPr>
                <w:rFonts w:ascii="宋体" w:hAnsi="宋体" w:cs="Arial Unicode MS"/>
              </w:rPr>
            </w:pPr>
            <w:r>
              <w:rPr>
                <w:rFonts w:hint="eastAsia" w:ascii="宋体" w:hAnsi="宋体"/>
              </w:rPr>
              <w:t>上一年度或本年度的同种业务类合同</w:t>
            </w:r>
            <w:r>
              <w:rPr>
                <w:rFonts w:ascii="宋体" w:hAnsi="宋体"/>
              </w:rPr>
              <w:t>（供应商可覆盖保密内容）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jc w:val="center"/>
              <w:rPr>
                <w:rFonts w:ascii="宋体" w:hAnsi="宋体"/>
              </w:rPr>
            </w:pPr>
            <w:r>
              <w:rPr>
                <w:rFonts w:hint="eastAsia" w:ascii="宋体" w:hAnsi="宋体"/>
              </w:rPr>
              <w:t>8</w:t>
            </w:r>
          </w:p>
        </w:tc>
        <w:tc>
          <w:tcPr>
            <w:tcW w:w="8678" w:type="dxa"/>
            <w:vAlign w:val="center"/>
          </w:tcPr>
          <w:p>
            <w:pPr>
              <w:ind w:left="210" w:leftChars="100"/>
              <w:rPr>
                <w:rFonts w:ascii="宋体" w:hAnsi="宋体"/>
              </w:rPr>
            </w:pPr>
            <w:r>
              <w:rPr>
                <w:rFonts w:hint="eastAsia" w:ascii="宋体" w:hAnsi="宋体"/>
              </w:rPr>
              <w:t>公司办公场所租赁（或购买）证明（名称同供应商名称或同注册地不一致时，提供说明）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jc w:val="center"/>
        </w:trPr>
        <w:tc>
          <w:tcPr>
            <w:tcW w:w="656" w:type="dxa"/>
            <w:vAlign w:val="center"/>
          </w:tcPr>
          <w:p>
            <w:pPr>
              <w:jc w:val="center"/>
              <w:rPr>
                <w:rFonts w:ascii="宋体" w:hAnsi="宋体"/>
              </w:rPr>
            </w:pPr>
            <w:r>
              <w:rPr>
                <w:rFonts w:hint="eastAsia" w:ascii="宋体" w:hAnsi="宋体"/>
              </w:rPr>
              <w:t>9</w:t>
            </w:r>
          </w:p>
        </w:tc>
        <w:tc>
          <w:tcPr>
            <w:tcW w:w="8678" w:type="dxa"/>
            <w:vAlign w:val="center"/>
          </w:tcPr>
          <w:p>
            <w:pPr>
              <w:ind w:firstLine="210" w:firstLineChars="100"/>
              <w:rPr>
                <w:rFonts w:ascii="宋体" w:hAnsi="宋体" w:cs="Arial Unicode MS"/>
              </w:rPr>
            </w:pPr>
            <w:r>
              <w:rPr>
                <w:rFonts w:hint="eastAsia" w:ascii="宋体" w:hAnsi="宋体"/>
              </w:rPr>
              <w:t>公司办公实景照片（包括外景、室内近景等不同角度</w:t>
            </w:r>
            <w:r>
              <w:t>5</w:t>
            </w:r>
            <w:r>
              <w:rPr>
                <w:rFonts w:hint="eastAsia" w:ascii="宋体" w:hAnsi="宋体"/>
              </w:rPr>
              <w:t>张</w:t>
            </w:r>
            <w:r>
              <w:t>6</w:t>
            </w:r>
            <w:r>
              <w:rPr>
                <w:rFonts w:hint="eastAsia" w:ascii="宋体" w:hAnsi="宋体"/>
              </w:rPr>
              <w:t>寸以上照片）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jc w:val="center"/>
        </w:trPr>
        <w:tc>
          <w:tcPr>
            <w:tcW w:w="656" w:type="dxa"/>
            <w:vAlign w:val="center"/>
          </w:tcPr>
          <w:p>
            <w:pPr>
              <w:spacing w:line="360" w:lineRule="auto"/>
              <w:jc w:val="center"/>
              <w:rPr>
                <w:rFonts w:ascii="宋体" w:hAnsi="宋体"/>
              </w:rPr>
            </w:pPr>
            <w:r>
              <w:rPr>
                <w:rFonts w:ascii="宋体" w:hAnsi="宋体"/>
              </w:rPr>
              <w:t>1</w:t>
            </w:r>
            <w:r>
              <w:rPr>
                <w:rFonts w:hint="eastAsia" w:ascii="宋体" w:hAnsi="宋体"/>
              </w:rPr>
              <w:t>0</w:t>
            </w:r>
          </w:p>
        </w:tc>
        <w:tc>
          <w:tcPr>
            <w:tcW w:w="8678" w:type="dxa"/>
            <w:vAlign w:val="center"/>
          </w:tcPr>
          <w:p>
            <w:pPr>
              <w:spacing w:line="360" w:lineRule="auto"/>
              <w:ind w:firstLine="210" w:firstLineChars="100"/>
              <w:rPr>
                <w:rFonts w:ascii="宋体" w:hAnsi="宋体" w:eastAsia="宋体" w:cs="Times New Roman"/>
                <w:szCs w:val="24"/>
              </w:rPr>
            </w:pPr>
            <w:r>
              <w:rPr>
                <w:rFonts w:hint="eastAsia"/>
                <w:szCs w:val="18"/>
              </w:rPr>
              <w:t>其他资质、资格证书、荣誉证书等</w:t>
            </w:r>
          </w:p>
        </w:tc>
      </w:tr>
    </w:tbl>
    <w:p>
      <w:pPr>
        <w:pStyle w:val="9"/>
        <w:ind w:firstLine="0"/>
      </w:pPr>
    </w:p>
    <w:p>
      <w:pPr>
        <w:pStyle w:val="4"/>
        <w:spacing w:line="360" w:lineRule="auto"/>
      </w:pPr>
      <w:bookmarkStart w:id="36" w:name="_Toc535921104"/>
      <w:bookmarkStart w:id="37" w:name="_Toc26351171"/>
      <w:r>
        <w:t>10</w:t>
      </w:r>
      <w:r>
        <w:rPr>
          <w:rFonts w:hint="eastAsia"/>
        </w:rPr>
        <w:t>、质量、商务及服务承诺</w:t>
      </w:r>
      <w:bookmarkEnd w:id="36"/>
      <w:bookmarkEnd w:id="37"/>
    </w:p>
    <w:p>
      <w:pPr>
        <w:numPr>
          <w:ilvl w:val="2"/>
          <w:numId w:val="5"/>
        </w:numPr>
        <w:tabs>
          <w:tab w:val="left" w:pos="900"/>
        </w:tabs>
        <w:spacing w:line="360" w:lineRule="auto"/>
        <w:ind w:left="900"/>
        <w:rPr>
          <w:rFonts w:ascii="宋体" w:hAnsi="宋体"/>
        </w:rPr>
      </w:pPr>
      <w:r>
        <w:rPr>
          <w:rFonts w:hint="eastAsia" w:ascii="宋体" w:hAnsi="宋体"/>
        </w:rPr>
        <w:t>对投标产品/服务质量保证的措施、方法；</w:t>
      </w:r>
    </w:p>
    <w:p>
      <w:pPr>
        <w:numPr>
          <w:ilvl w:val="2"/>
          <w:numId w:val="5"/>
        </w:numPr>
        <w:tabs>
          <w:tab w:val="left" w:pos="900"/>
        </w:tabs>
        <w:spacing w:line="360" w:lineRule="auto"/>
        <w:ind w:left="900"/>
        <w:rPr>
          <w:rFonts w:ascii="宋体" w:hAnsi="宋体"/>
        </w:rPr>
      </w:pPr>
      <w:r>
        <w:rPr>
          <w:rFonts w:hint="eastAsia" w:ascii="宋体" w:hAnsi="宋体"/>
        </w:rPr>
        <w:t>对投标产品售后服务承诺及此招标项目的特殊服务政策；</w:t>
      </w:r>
    </w:p>
    <w:p>
      <w:pPr>
        <w:numPr>
          <w:ilvl w:val="2"/>
          <w:numId w:val="5"/>
        </w:numPr>
        <w:tabs>
          <w:tab w:val="left" w:pos="900"/>
        </w:tabs>
        <w:spacing w:line="360" w:lineRule="auto"/>
        <w:ind w:left="900"/>
        <w:rPr>
          <w:rFonts w:ascii="宋体" w:hAnsi="宋体"/>
        </w:rPr>
      </w:pPr>
      <w:r>
        <w:rPr>
          <w:rFonts w:hint="eastAsia" w:ascii="宋体" w:hAnsi="宋体"/>
        </w:rPr>
        <w:t>包装方案（如涉及）；</w:t>
      </w:r>
    </w:p>
    <w:p>
      <w:pPr>
        <w:numPr>
          <w:ilvl w:val="2"/>
          <w:numId w:val="5"/>
        </w:numPr>
        <w:tabs>
          <w:tab w:val="left" w:pos="900"/>
        </w:tabs>
        <w:spacing w:line="360" w:lineRule="auto"/>
        <w:ind w:left="900"/>
        <w:rPr>
          <w:rFonts w:ascii="宋体" w:hAnsi="宋体"/>
        </w:rPr>
      </w:pPr>
      <w:r>
        <w:rPr>
          <w:rFonts w:hint="eastAsia" w:ascii="宋体" w:hAnsi="宋体"/>
        </w:rPr>
        <w:t>到货时间/项目完成时间；</w:t>
      </w:r>
    </w:p>
    <w:p>
      <w:pPr>
        <w:numPr>
          <w:ilvl w:val="2"/>
          <w:numId w:val="5"/>
        </w:numPr>
        <w:tabs>
          <w:tab w:val="left" w:pos="900"/>
        </w:tabs>
        <w:spacing w:line="360" w:lineRule="auto"/>
        <w:ind w:left="900"/>
        <w:rPr>
          <w:rFonts w:ascii="宋体" w:hAnsi="宋体"/>
        </w:rPr>
      </w:pPr>
      <w:r>
        <w:rPr>
          <w:rFonts w:hint="eastAsia" w:ascii="宋体" w:hAnsi="宋体"/>
        </w:rPr>
        <w:t>结算周期。</w:t>
      </w:r>
    </w:p>
    <w:p>
      <w:pPr>
        <w:pStyle w:val="9"/>
      </w:pPr>
    </w:p>
    <w:p>
      <w:pPr>
        <w:pStyle w:val="4"/>
        <w:spacing w:line="360" w:lineRule="auto"/>
      </w:pPr>
      <w:bookmarkStart w:id="38" w:name="_Toc26351172"/>
      <w:bookmarkStart w:id="39" w:name="_Toc535921105"/>
      <w:r>
        <w:t>11</w:t>
      </w:r>
      <w:r>
        <w:rPr>
          <w:rFonts w:hint="eastAsia"/>
        </w:rPr>
        <w:t>、其他文件</w:t>
      </w:r>
      <w:bookmarkEnd w:id="38"/>
      <w:bookmarkEnd w:id="39"/>
    </w:p>
    <w:p>
      <w:pPr>
        <w:pStyle w:val="26"/>
        <w:numPr>
          <w:ilvl w:val="0"/>
          <w:numId w:val="12"/>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pPr>
        <w:pStyle w:val="26"/>
        <w:numPr>
          <w:ilvl w:val="0"/>
          <w:numId w:val="12"/>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pPr>
        <w:pStyle w:val="3"/>
      </w:pPr>
      <w:bookmarkStart w:id="40" w:name="_Toc26351173"/>
      <w:bookmarkStart w:id="41" w:name="_Toc535921106"/>
      <w:r>
        <w:rPr>
          <w:rFonts w:hint="eastAsia"/>
        </w:rPr>
        <w:t>四、投标书制作、封装、递交</w:t>
      </w:r>
      <w:bookmarkEnd w:id="40"/>
      <w:bookmarkEnd w:id="41"/>
    </w:p>
    <w:p>
      <w:pPr>
        <w:pStyle w:val="26"/>
        <w:numPr>
          <w:ilvl w:val="0"/>
          <w:numId w:val="13"/>
        </w:numPr>
        <w:spacing w:before="0" w:beforeAutospacing="0" w:after="0" w:afterAutospacing="0" w:line="360" w:lineRule="auto"/>
        <w:rPr>
          <w:sz w:val="21"/>
          <w:szCs w:val="18"/>
          <w:highlight w:val="yellow"/>
        </w:rPr>
      </w:pPr>
      <w:r>
        <w:rPr>
          <w:rFonts w:hint="eastAsia"/>
          <w:sz w:val="21"/>
          <w:szCs w:val="18"/>
          <w:highlight w:val="yellow"/>
        </w:rPr>
        <w:t>份数：</w:t>
      </w:r>
      <w:r>
        <w:rPr>
          <w:rFonts w:hint="eastAsia" w:ascii="Verdana" w:hAnsi="Verdana"/>
          <w:sz w:val="21"/>
          <w:szCs w:val="21"/>
          <w:highlight w:val="yellow"/>
        </w:rPr>
        <w:t>投标书一式7</w:t>
      </w:r>
      <w:r>
        <w:rPr>
          <w:rFonts w:hint="eastAsia" w:ascii="Verdana" w:hAnsi="Verdana"/>
          <w:b/>
          <w:bCs/>
          <w:sz w:val="21"/>
          <w:szCs w:val="21"/>
          <w:highlight w:val="yellow"/>
        </w:rPr>
        <w:t>份</w:t>
      </w:r>
      <w:r>
        <w:rPr>
          <w:rFonts w:hint="eastAsia" w:ascii="Verdana" w:hAnsi="Verdana"/>
          <w:sz w:val="21"/>
          <w:szCs w:val="21"/>
          <w:highlight w:val="yellow"/>
        </w:rPr>
        <w:t>（其中正本一份，副本6份）</w:t>
      </w:r>
    </w:p>
    <w:p>
      <w:pPr>
        <w:pStyle w:val="26"/>
        <w:numPr>
          <w:ilvl w:val="0"/>
          <w:numId w:val="13"/>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pPr>
        <w:pStyle w:val="26"/>
        <w:numPr>
          <w:ilvl w:val="0"/>
          <w:numId w:val="13"/>
        </w:numPr>
        <w:spacing w:before="0" w:beforeAutospacing="0" w:after="0" w:afterAutospacing="0" w:line="360" w:lineRule="auto"/>
        <w:rPr>
          <w:sz w:val="21"/>
          <w:szCs w:val="18"/>
        </w:rPr>
      </w:pPr>
      <w:r>
        <w:rPr>
          <w:rFonts w:hint="eastAsia"/>
          <w:sz w:val="21"/>
          <w:szCs w:val="18"/>
        </w:rPr>
        <w:t>投标书信袋封条上应写明：</w:t>
      </w:r>
    </w:p>
    <w:p>
      <w:pPr>
        <w:pStyle w:val="26"/>
        <w:spacing w:before="0" w:beforeAutospacing="0" w:after="0" w:afterAutospacing="0" w:line="360" w:lineRule="auto"/>
        <w:rPr>
          <w:sz w:val="21"/>
          <w:szCs w:val="18"/>
        </w:rPr>
      </w:pPr>
      <w:r>
        <w:rPr>
          <w:rFonts w:hint="eastAsia"/>
          <w:sz w:val="21"/>
          <w:szCs w:val="18"/>
        </w:rPr>
        <w:t>　　（1） 招标人、招标书所指明的投标送达地址；</w:t>
      </w:r>
      <w:r>
        <w:rPr>
          <w:sz w:val="21"/>
          <w:szCs w:val="18"/>
        </w:rPr>
        <w:br w:type="textWrapping"/>
      </w:r>
      <w:r>
        <w:rPr>
          <w:rFonts w:hint="eastAsia"/>
          <w:sz w:val="21"/>
          <w:szCs w:val="18"/>
        </w:rPr>
        <w:t>　　（2） 招标项目名称、编号；</w:t>
      </w:r>
      <w:r>
        <w:rPr>
          <w:sz w:val="21"/>
          <w:szCs w:val="18"/>
        </w:rPr>
        <w:br w:type="textWrapping"/>
      </w:r>
      <w:r>
        <w:rPr>
          <w:rFonts w:hint="eastAsia"/>
          <w:sz w:val="21"/>
          <w:szCs w:val="18"/>
        </w:rPr>
        <w:t>　　（4） 投标企业名称和地址、联系人手机和邮箱；</w:t>
      </w:r>
      <w:r>
        <w:rPr>
          <w:sz w:val="21"/>
          <w:szCs w:val="18"/>
        </w:rPr>
        <w:br w:type="textWrapping"/>
      </w:r>
      <w:r>
        <w:rPr>
          <w:rFonts w:hint="eastAsia"/>
          <w:sz w:val="21"/>
          <w:szCs w:val="18"/>
        </w:rPr>
        <w:t>　　（5） 注明“开标时才能启封”，“正本”，“副本”。</w:t>
      </w:r>
    </w:p>
    <w:p>
      <w:pPr>
        <w:pStyle w:val="26"/>
        <w:numPr>
          <w:ilvl w:val="0"/>
          <w:numId w:val="13"/>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pPr>
        <w:pStyle w:val="26"/>
        <w:numPr>
          <w:ilvl w:val="0"/>
          <w:numId w:val="13"/>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pPr>
        <w:pStyle w:val="26"/>
        <w:numPr>
          <w:ilvl w:val="0"/>
          <w:numId w:val="13"/>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pPr>
        <w:pStyle w:val="26"/>
        <w:spacing w:before="0" w:beforeAutospacing="0" w:after="0" w:afterAutospacing="0" w:line="360" w:lineRule="auto"/>
        <w:rPr>
          <w:sz w:val="21"/>
          <w:szCs w:val="18"/>
        </w:rPr>
      </w:pPr>
    </w:p>
    <w:p>
      <w:pPr>
        <w:pStyle w:val="26"/>
        <w:spacing w:before="0" w:beforeAutospacing="0" w:after="0" w:afterAutospacing="0" w:line="360" w:lineRule="auto"/>
        <w:rPr>
          <w:sz w:val="21"/>
          <w:szCs w:val="18"/>
        </w:rPr>
      </w:pPr>
    </w:p>
    <w:p>
      <w:pPr>
        <w:pStyle w:val="2"/>
        <w:rPr>
          <w:sz w:val="21"/>
          <w:szCs w:val="18"/>
        </w:rPr>
      </w:pPr>
      <w:bookmarkStart w:id="42" w:name="_Toc26351174"/>
      <w:bookmarkStart w:id="43" w:name="_Toc535921107"/>
      <w:r>
        <w:rPr>
          <w:rFonts w:hint="eastAsia"/>
        </w:rPr>
        <w:t>第五部分</w:t>
      </w:r>
      <w:r>
        <w:t xml:space="preserve"> </w:t>
      </w:r>
      <w:r>
        <w:rPr>
          <w:rFonts w:hint="eastAsia"/>
        </w:rPr>
        <w:t>开标、评标</w:t>
      </w:r>
      <w:bookmarkEnd w:id="42"/>
      <w:bookmarkEnd w:id="43"/>
    </w:p>
    <w:p>
      <w:pPr>
        <w:pStyle w:val="3"/>
        <w:spacing w:line="360" w:lineRule="auto"/>
      </w:pPr>
      <w:bookmarkStart w:id="44" w:name="_Toc535921108"/>
      <w:bookmarkStart w:id="45" w:name="_Toc26351175"/>
      <w:r>
        <w:rPr>
          <w:rFonts w:hint="eastAsia"/>
        </w:rPr>
        <w:t>一、开标</w:t>
      </w:r>
      <w:bookmarkEnd w:id="44"/>
      <w:bookmarkEnd w:id="45"/>
    </w:p>
    <w:p>
      <w:pPr>
        <w:pStyle w:val="26"/>
        <w:numPr>
          <w:ilvl w:val="1"/>
          <w:numId w:val="14"/>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pPr>
        <w:pStyle w:val="26"/>
        <w:numPr>
          <w:ilvl w:val="1"/>
          <w:numId w:val="14"/>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pPr>
        <w:pStyle w:val="26"/>
        <w:numPr>
          <w:ilvl w:val="1"/>
          <w:numId w:val="14"/>
        </w:numPr>
        <w:tabs>
          <w:tab w:val="left" w:pos="1080"/>
          <w:tab w:val="clear" w:pos="1365"/>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pPr>
        <w:pStyle w:val="9"/>
        <w:ind w:firstLine="0"/>
      </w:pPr>
    </w:p>
    <w:p>
      <w:pPr>
        <w:pStyle w:val="3"/>
        <w:spacing w:line="360" w:lineRule="auto"/>
      </w:pPr>
      <w:bookmarkStart w:id="46" w:name="_Toc26351176"/>
      <w:bookmarkStart w:id="47" w:name="_Toc535921109"/>
      <w:r>
        <w:rPr>
          <w:rFonts w:hint="eastAsia"/>
        </w:rPr>
        <w:t>二、评标</w:t>
      </w:r>
      <w:bookmarkEnd w:id="46"/>
      <w:bookmarkEnd w:id="47"/>
    </w:p>
    <w:p>
      <w:pPr>
        <w:pStyle w:val="26"/>
        <w:numPr>
          <w:ilvl w:val="0"/>
          <w:numId w:val="15"/>
        </w:numPr>
        <w:spacing w:before="0" w:beforeAutospacing="0" w:after="0" w:afterAutospacing="0" w:line="360" w:lineRule="auto"/>
        <w:ind w:hanging="585"/>
        <w:rPr>
          <w:sz w:val="21"/>
          <w:szCs w:val="18"/>
        </w:rPr>
      </w:pPr>
      <w:r>
        <w:rPr>
          <w:rFonts w:hint="eastAsia"/>
          <w:sz w:val="21"/>
          <w:szCs w:val="18"/>
        </w:rPr>
        <w:t>开标会议结束后，评标小组进行评标。</w:t>
      </w:r>
    </w:p>
    <w:p>
      <w:pPr>
        <w:pStyle w:val="26"/>
        <w:numPr>
          <w:ilvl w:val="0"/>
          <w:numId w:val="15"/>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pPr>
        <w:pStyle w:val="26"/>
        <w:numPr>
          <w:ilvl w:val="0"/>
          <w:numId w:val="15"/>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pPr>
        <w:pStyle w:val="26"/>
        <w:numPr>
          <w:ilvl w:val="0"/>
          <w:numId w:val="16"/>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pPr>
        <w:pStyle w:val="26"/>
        <w:numPr>
          <w:ilvl w:val="0"/>
          <w:numId w:val="16"/>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pPr>
        <w:pStyle w:val="26"/>
        <w:numPr>
          <w:ilvl w:val="0"/>
          <w:numId w:val="16"/>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pPr>
        <w:pStyle w:val="26"/>
        <w:numPr>
          <w:ilvl w:val="0"/>
          <w:numId w:val="16"/>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pPr>
        <w:pStyle w:val="26"/>
        <w:numPr>
          <w:ilvl w:val="0"/>
          <w:numId w:val="16"/>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pPr>
        <w:pStyle w:val="26"/>
        <w:numPr>
          <w:ilvl w:val="0"/>
          <w:numId w:val="15"/>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pPr>
        <w:pStyle w:val="26"/>
        <w:numPr>
          <w:ilvl w:val="0"/>
          <w:numId w:val="15"/>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pPr>
        <w:pStyle w:val="26"/>
        <w:numPr>
          <w:ilvl w:val="0"/>
          <w:numId w:val="17"/>
        </w:numPr>
        <w:spacing w:before="0" w:beforeAutospacing="0" w:after="0" w:afterAutospacing="0" w:line="360" w:lineRule="auto"/>
        <w:rPr>
          <w:sz w:val="21"/>
          <w:szCs w:val="18"/>
        </w:rPr>
      </w:pPr>
      <w:r>
        <w:rPr>
          <w:rFonts w:hint="eastAsia"/>
          <w:sz w:val="21"/>
          <w:szCs w:val="18"/>
        </w:rPr>
        <w:t>公司资质</w:t>
      </w:r>
    </w:p>
    <w:p>
      <w:pPr>
        <w:pStyle w:val="26"/>
        <w:numPr>
          <w:ilvl w:val="0"/>
          <w:numId w:val="17"/>
        </w:numPr>
        <w:spacing w:before="0" w:beforeAutospacing="0" w:after="0" w:afterAutospacing="0" w:line="360" w:lineRule="auto"/>
        <w:rPr>
          <w:sz w:val="21"/>
          <w:szCs w:val="18"/>
        </w:rPr>
      </w:pPr>
      <w:r>
        <w:rPr>
          <w:rFonts w:hint="eastAsia"/>
          <w:sz w:val="21"/>
          <w:szCs w:val="18"/>
        </w:rPr>
        <w:t>技术力量和服务质量</w:t>
      </w:r>
    </w:p>
    <w:p>
      <w:pPr>
        <w:pStyle w:val="26"/>
        <w:numPr>
          <w:ilvl w:val="0"/>
          <w:numId w:val="17"/>
        </w:numPr>
        <w:spacing w:before="0" w:beforeAutospacing="0" w:after="0" w:afterAutospacing="0" w:line="360" w:lineRule="auto"/>
        <w:rPr>
          <w:sz w:val="21"/>
          <w:szCs w:val="18"/>
        </w:rPr>
      </w:pPr>
      <w:r>
        <w:rPr>
          <w:rFonts w:hint="eastAsia"/>
          <w:sz w:val="21"/>
          <w:szCs w:val="18"/>
        </w:rPr>
        <w:t>对招标书中付款条件和付款方式的响应</w:t>
      </w:r>
    </w:p>
    <w:p>
      <w:pPr>
        <w:pStyle w:val="26"/>
        <w:numPr>
          <w:ilvl w:val="0"/>
          <w:numId w:val="17"/>
        </w:numPr>
        <w:spacing w:before="0" w:beforeAutospacing="0" w:after="0" w:afterAutospacing="0" w:line="360" w:lineRule="auto"/>
        <w:rPr>
          <w:sz w:val="21"/>
          <w:szCs w:val="18"/>
        </w:rPr>
      </w:pPr>
      <w:r>
        <w:rPr>
          <w:rFonts w:hint="eastAsia"/>
          <w:sz w:val="21"/>
          <w:szCs w:val="18"/>
        </w:rPr>
        <w:t>投标人的综合实力、业绩和信誉等</w:t>
      </w:r>
    </w:p>
    <w:p>
      <w:pPr>
        <w:pStyle w:val="26"/>
        <w:numPr>
          <w:ilvl w:val="0"/>
          <w:numId w:val="17"/>
        </w:numPr>
        <w:spacing w:before="0" w:beforeAutospacing="0" w:after="0" w:afterAutospacing="0" w:line="360" w:lineRule="auto"/>
        <w:rPr>
          <w:sz w:val="21"/>
          <w:szCs w:val="18"/>
        </w:rPr>
      </w:pPr>
      <w:r>
        <w:rPr>
          <w:rFonts w:hint="eastAsia"/>
          <w:sz w:val="21"/>
          <w:szCs w:val="18"/>
        </w:rPr>
        <w:t>其它相关因素</w:t>
      </w:r>
    </w:p>
    <w:p>
      <w:pPr>
        <w:pStyle w:val="26"/>
        <w:spacing w:before="0" w:beforeAutospacing="0" w:after="0" w:afterAutospacing="0" w:line="360" w:lineRule="auto"/>
        <w:rPr>
          <w:sz w:val="21"/>
          <w:szCs w:val="18"/>
        </w:rPr>
      </w:pPr>
    </w:p>
    <w:p>
      <w:pPr>
        <w:pStyle w:val="3"/>
      </w:pPr>
      <w:bookmarkStart w:id="48" w:name="_Toc26351177"/>
      <w:bookmarkStart w:id="49" w:name="_Toc535921110"/>
      <w:r>
        <w:rPr>
          <w:rFonts w:hint="eastAsia"/>
        </w:rPr>
        <w:t>三、标书的澄清</w:t>
      </w:r>
      <w:bookmarkEnd w:id="48"/>
      <w:bookmarkEnd w:id="49"/>
    </w:p>
    <w:p>
      <w:pPr>
        <w:pStyle w:val="26"/>
        <w:spacing w:before="0" w:beforeAutospacing="0" w:after="0" w:afterAutospacing="0" w:line="360" w:lineRule="auto"/>
        <w:ind w:firstLine="420" w:firstLineChars="20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pPr>
        <w:pStyle w:val="26"/>
        <w:spacing w:before="0" w:beforeAutospacing="0" w:after="0" w:afterAutospacing="0" w:line="360" w:lineRule="auto"/>
        <w:ind w:firstLine="420" w:firstLineChars="200"/>
        <w:rPr>
          <w:sz w:val="21"/>
          <w:szCs w:val="18"/>
        </w:rPr>
      </w:pPr>
      <w:r>
        <w:rPr>
          <w:rFonts w:hint="eastAsia"/>
          <w:sz w:val="21"/>
          <w:szCs w:val="18"/>
        </w:rPr>
        <w:t>（2）投标人对要求说明和澄清问题应以书面形式明确答复，并应有法人授权代表的签署。</w:t>
      </w:r>
    </w:p>
    <w:p>
      <w:pPr>
        <w:pStyle w:val="26"/>
        <w:spacing w:before="0" w:beforeAutospacing="0" w:after="0" w:afterAutospacing="0" w:line="360" w:lineRule="auto"/>
        <w:ind w:firstLine="420" w:firstLineChars="200"/>
        <w:rPr>
          <w:sz w:val="21"/>
          <w:szCs w:val="18"/>
        </w:rPr>
      </w:pPr>
      <w:r>
        <w:rPr>
          <w:rFonts w:hint="eastAsia"/>
          <w:sz w:val="21"/>
          <w:szCs w:val="18"/>
        </w:rPr>
        <w:t>（3）投标人的澄清文件是投标书的组成部分，并替代投标书中被澄清的部分。</w:t>
      </w:r>
    </w:p>
    <w:p>
      <w:pPr>
        <w:pStyle w:val="26"/>
        <w:spacing w:before="0" w:beforeAutospacing="0" w:after="0" w:afterAutospacing="0" w:line="360" w:lineRule="auto"/>
        <w:ind w:firstLine="420" w:firstLineChars="200"/>
        <w:rPr>
          <w:sz w:val="21"/>
          <w:szCs w:val="18"/>
        </w:rPr>
      </w:pPr>
      <w:r>
        <w:rPr>
          <w:rFonts w:hint="eastAsia"/>
          <w:sz w:val="21"/>
          <w:szCs w:val="18"/>
        </w:rPr>
        <w:t>（4）允许对投标书中不清楚问题进行澄清，不允许对技术、商务、价格等实质性内容进行修改。澄清要通过书面方式进行。</w:t>
      </w:r>
    </w:p>
    <w:p>
      <w:pPr>
        <w:pStyle w:val="26"/>
        <w:spacing w:before="0" w:beforeAutospacing="0" w:after="0" w:afterAutospacing="0" w:line="360" w:lineRule="auto"/>
        <w:rPr>
          <w:sz w:val="21"/>
          <w:szCs w:val="18"/>
        </w:rPr>
      </w:pPr>
    </w:p>
    <w:p>
      <w:pPr>
        <w:pStyle w:val="3"/>
      </w:pPr>
      <w:bookmarkStart w:id="50" w:name="_Toc26351178"/>
      <w:bookmarkStart w:id="51" w:name="_Toc535921111"/>
      <w:r>
        <w:rPr>
          <w:rFonts w:hint="eastAsia"/>
        </w:rPr>
        <w:t>四、确定中标人</w:t>
      </w:r>
      <w:bookmarkEnd w:id="50"/>
      <w:bookmarkEnd w:id="51"/>
    </w:p>
    <w:p>
      <w:pPr>
        <w:pStyle w:val="26"/>
        <w:spacing w:before="0" w:beforeAutospacing="0" w:after="0" w:afterAutospacing="0" w:line="360" w:lineRule="auto"/>
        <w:rPr>
          <w:sz w:val="21"/>
          <w:szCs w:val="18"/>
        </w:rPr>
      </w:pPr>
      <w:r>
        <w:rPr>
          <w:rFonts w:hint="eastAsia"/>
          <w:sz w:val="21"/>
          <w:szCs w:val="18"/>
        </w:rPr>
        <w:t>　（</w:t>
      </w:r>
      <w:r>
        <w:rPr>
          <w:sz w:val="21"/>
          <w:szCs w:val="18"/>
        </w:rPr>
        <w:t>1</w:t>
      </w:r>
      <w:r>
        <w:rPr>
          <w:rFonts w:hint="eastAsia"/>
          <w:sz w:val="21"/>
          <w:szCs w:val="18"/>
        </w:rPr>
        <w:t>）招标人将根据评标小组提出的书面评标报告和推荐的中标候选人确定中标人，也可以授权评标小组直接确定中标人。</w:t>
      </w:r>
    </w:p>
    <w:p>
      <w:pPr>
        <w:pStyle w:val="26"/>
        <w:spacing w:before="0" w:beforeAutospacing="0" w:after="0" w:afterAutospacing="0" w:line="360" w:lineRule="auto"/>
        <w:rPr>
          <w:sz w:val="21"/>
          <w:szCs w:val="18"/>
        </w:rPr>
      </w:pPr>
      <w:r>
        <w:rPr>
          <w:rFonts w:hint="eastAsia"/>
          <w:sz w:val="21"/>
          <w:szCs w:val="18"/>
        </w:rPr>
        <w:t>　（2）确定的中标人将授予符合下列条件之一的投标人：</w:t>
      </w:r>
    </w:p>
    <w:p>
      <w:pPr>
        <w:pStyle w:val="26"/>
        <w:numPr>
          <w:ilvl w:val="0"/>
          <w:numId w:val="18"/>
        </w:numPr>
        <w:spacing w:before="0" w:beforeAutospacing="0" w:after="0" w:afterAutospacing="0" w:line="360" w:lineRule="auto"/>
        <w:rPr>
          <w:sz w:val="21"/>
          <w:szCs w:val="18"/>
        </w:rPr>
      </w:pPr>
      <w:r>
        <w:rPr>
          <w:rFonts w:hint="eastAsia"/>
          <w:sz w:val="21"/>
          <w:szCs w:val="18"/>
        </w:rPr>
        <w:t>评标综合得分最高者；</w:t>
      </w:r>
    </w:p>
    <w:p>
      <w:pPr>
        <w:pStyle w:val="26"/>
        <w:numPr>
          <w:ilvl w:val="0"/>
          <w:numId w:val="18"/>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pPr>
        <w:pStyle w:val="26"/>
        <w:numPr>
          <w:ilvl w:val="0"/>
          <w:numId w:val="18"/>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pPr>
        <w:pStyle w:val="26"/>
        <w:numPr>
          <w:ilvl w:val="0"/>
          <w:numId w:val="18"/>
        </w:numPr>
        <w:spacing w:before="0" w:beforeAutospacing="0" w:after="0" w:afterAutospacing="0" w:line="360" w:lineRule="auto"/>
        <w:rPr>
          <w:sz w:val="21"/>
          <w:szCs w:val="18"/>
        </w:rPr>
      </w:pPr>
      <w:r>
        <w:rPr>
          <w:rFonts w:hint="eastAsia"/>
          <w:sz w:val="21"/>
          <w:szCs w:val="18"/>
        </w:rPr>
        <w:t>中标人数量，由招标人确定，并可以确定备选中标人。</w:t>
      </w:r>
    </w:p>
    <w:p>
      <w:pPr>
        <w:pStyle w:val="3"/>
      </w:pPr>
      <w:bookmarkStart w:id="52" w:name="_Toc26351179"/>
      <w:bookmarkStart w:id="53" w:name="_Toc535921112"/>
      <w:r>
        <w:rPr>
          <w:rFonts w:hint="eastAsia"/>
        </w:rPr>
        <w:t>五、中标通知</w:t>
      </w:r>
      <w:bookmarkEnd w:id="52"/>
      <w:bookmarkEnd w:id="53"/>
    </w:p>
    <w:p>
      <w:pPr>
        <w:pStyle w:val="26"/>
        <w:spacing w:before="0" w:beforeAutospacing="0" w:after="0" w:afterAutospacing="0" w:line="360" w:lineRule="auto"/>
        <w:ind w:firstLine="420" w:firstLineChars="20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pPr>
        <w:pStyle w:val="26"/>
        <w:spacing w:before="0" w:beforeAutospacing="0" w:after="0" w:afterAutospacing="0" w:line="360" w:lineRule="auto"/>
        <w:ind w:firstLine="420" w:firstLineChars="200"/>
        <w:rPr>
          <w:sz w:val="21"/>
          <w:szCs w:val="18"/>
        </w:rPr>
      </w:pPr>
      <w:r>
        <w:rPr>
          <w:rFonts w:hint="eastAsia"/>
          <w:sz w:val="21"/>
          <w:szCs w:val="18"/>
        </w:rPr>
        <w:t>《中标通知书》将作为签订合同的依据。</w:t>
      </w: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6"/>
        <w:spacing w:before="0" w:beforeAutospacing="0" w:after="0" w:afterAutospacing="0" w:line="360" w:lineRule="auto"/>
        <w:rPr>
          <w:b/>
          <w:bCs/>
          <w:sz w:val="21"/>
          <w:szCs w:val="18"/>
        </w:rPr>
      </w:pPr>
    </w:p>
    <w:p>
      <w:pPr>
        <w:pStyle w:val="2"/>
      </w:pPr>
      <w:bookmarkStart w:id="54" w:name="_Toc26351180"/>
      <w:bookmarkStart w:id="55" w:name="_Toc535921113"/>
      <w:r>
        <w:rPr>
          <w:rFonts w:hint="eastAsia"/>
        </w:rPr>
        <w:t>第六部分</w:t>
      </w:r>
      <w:r>
        <w:t xml:space="preserve"> </w:t>
      </w:r>
      <w:r>
        <w:rPr>
          <w:rFonts w:hint="eastAsia"/>
        </w:rPr>
        <w:t>签订合同</w:t>
      </w:r>
      <w:bookmarkEnd w:id="54"/>
      <w:bookmarkEnd w:id="55"/>
    </w:p>
    <w:p/>
    <w:p>
      <w:pPr>
        <w:pStyle w:val="3"/>
      </w:pPr>
      <w:bookmarkStart w:id="56" w:name="_Toc26351181"/>
      <w:bookmarkStart w:id="57" w:name="_Toc535921114"/>
      <w:r>
        <w:rPr>
          <w:rFonts w:hint="eastAsia"/>
        </w:rPr>
        <w:t>一、签订合同</w:t>
      </w:r>
      <w:bookmarkEnd w:id="56"/>
      <w:bookmarkEnd w:id="57"/>
    </w:p>
    <w:p>
      <w:pPr>
        <w:pStyle w:val="26"/>
        <w:spacing w:before="0" w:beforeAutospacing="0" w:after="0" w:afterAutospacing="0" w:line="360" w:lineRule="auto"/>
        <w:ind w:firstLine="420" w:firstLineChars="20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pPr>
        <w:pStyle w:val="3"/>
      </w:pPr>
      <w:bookmarkStart w:id="58" w:name="_Toc26351182"/>
      <w:bookmarkStart w:id="59" w:name="_Toc535921115"/>
      <w:r>
        <w:rPr>
          <w:rFonts w:hint="eastAsia"/>
        </w:rPr>
        <w:t>二、商务条款和合同内容</w:t>
      </w:r>
      <w:bookmarkEnd w:id="58"/>
      <w:bookmarkEnd w:id="59"/>
    </w:p>
    <w:p>
      <w:pPr>
        <w:pStyle w:val="26"/>
        <w:spacing w:before="0" w:beforeAutospacing="0" w:after="0" w:afterAutospacing="0" w:line="360" w:lineRule="auto"/>
        <w:ind w:firstLine="420" w:firstLineChars="20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pPr>
        <w:pStyle w:val="26"/>
        <w:spacing w:before="0" w:beforeAutospacing="0" w:after="0" w:afterAutospacing="0" w:line="360" w:lineRule="auto"/>
        <w:ind w:left="360"/>
        <w:rPr>
          <w:sz w:val="21"/>
          <w:szCs w:val="18"/>
          <w:u w:val="single"/>
        </w:rPr>
      </w:pPr>
    </w:p>
    <w:p>
      <w:pPr>
        <w:widowControl/>
        <w:jc w:val="left"/>
        <w:rPr>
          <w:rFonts w:ascii="宋体" w:hAnsi="宋体" w:eastAsia="宋体" w:cs="宋体"/>
          <w:kern w:val="0"/>
          <w:sz w:val="24"/>
          <w:szCs w:val="24"/>
          <w:lang w:bidi="ar"/>
        </w:rPr>
      </w:pPr>
    </w:p>
    <w:p>
      <w:pPr>
        <w:pStyle w:val="26"/>
        <w:spacing w:before="0" w:beforeAutospacing="0" w:after="0" w:afterAutospacing="0" w:line="360" w:lineRule="auto"/>
        <w:ind w:left="360"/>
        <w:rPr>
          <w:sz w:val="21"/>
          <w:szCs w:val="18"/>
          <w:u w:val="singl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KaiTi_GB2312">
    <w:altName w:val="楷体"/>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STXinwei">
    <w:altName w:val="宋体"/>
    <w:panose1 w:val="02010800040101010101"/>
    <w:charset w:val="86"/>
    <w:family w:val="auto"/>
    <w:pitch w:val="default"/>
    <w:sig w:usb0="00000000" w:usb1="00000000" w:usb2="00000010" w:usb3="00000000" w:csb0="00040000" w:csb1="00000000"/>
  </w:font>
  <w:font w:name="STZhongsong">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STXihei">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999793"/>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 xml:space="preserve">   </w:t>
    </w:r>
    <w:r>
      <w:rPr>
        <w:rFonts w:hint="eastAsia" w:ascii="STXinwei" w:hAnsi="STZhongsong" w:eastAsia="黑体"/>
        <w:bCs/>
        <w:spacing w:val="40"/>
        <w:sz w:val="44"/>
      </w:rPr>
      <w:drawing>
        <wp:inline distT="0" distB="0" distL="114300" distR="114300">
          <wp:extent cx="1186815" cy="451485"/>
          <wp:effectExtent l="0" t="0" r="13335" b="5715"/>
          <wp:docPr id="1" name="图片 1" descr="底色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底色版"/>
                  <pic:cNvPicPr>
                    <a:picLocks noChangeAspect="1"/>
                  </pic:cNvPicPr>
                </pic:nvPicPr>
                <pic:blipFill>
                  <a:blip r:embed="rId1"/>
                  <a:srcRect l="25487" t="40859" r="31929" b="42533"/>
                  <a:stretch>
                    <a:fillRect/>
                  </a:stretch>
                </pic:blipFill>
                <pic:spPr>
                  <a:xfrm>
                    <a:off x="0" y="0"/>
                    <a:ext cx="1186815" cy="451485"/>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A937D"/>
    <w:multiLevelType w:val="singleLevel"/>
    <w:tmpl w:val="C46A937D"/>
    <w:lvl w:ilvl="0" w:tentative="0">
      <w:start w:val="1"/>
      <w:numFmt w:val="decimal"/>
      <w:lvlText w:val="%1."/>
      <w:lvlJc w:val="left"/>
      <w:pPr>
        <w:tabs>
          <w:tab w:val="left" w:pos="312"/>
        </w:tabs>
      </w:pPr>
    </w:lvl>
  </w:abstractNum>
  <w:abstractNum w:abstractNumId="1">
    <w:nsid w:val="09621C5A"/>
    <w:multiLevelType w:val="multilevel"/>
    <w:tmpl w:val="09621C5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6856AC"/>
    <w:multiLevelType w:val="multilevel"/>
    <w:tmpl w:val="0B6856AC"/>
    <w:lvl w:ilvl="0" w:tentative="0">
      <w:start w:val="1"/>
      <w:numFmt w:val="decimal"/>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88"/>
        </w:tabs>
        <w:ind w:left="1288"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6B02D1"/>
    <w:multiLevelType w:val="multilevel"/>
    <w:tmpl w:val="0D6B02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461977"/>
    <w:multiLevelType w:val="multilevel"/>
    <w:tmpl w:val="0F46197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7B45208"/>
    <w:multiLevelType w:val="multilevel"/>
    <w:tmpl w:val="27B45208"/>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6">
    <w:nsid w:val="28F81359"/>
    <w:multiLevelType w:val="singleLevel"/>
    <w:tmpl w:val="28F81359"/>
    <w:lvl w:ilvl="0" w:tentative="0">
      <w:start w:val="1"/>
      <w:numFmt w:val="decimal"/>
      <w:lvlText w:val="%1."/>
      <w:lvlJc w:val="left"/>
      <w:pPr>
        <w:tabs>
          <w:tab w:val="left" w:pos="312"/>
        </w:tabs>
      </w:pPr>
    </w:lvl>
  </w:abstractNum>
  <w:abstractNum w:abstractNumId="7">
    <w:nsid w:val="3A0E795F"/>
    <w:multiLevelType w:val="multilevel"/>
    <w:tmpl w:val="3A0E795F"/>
    <w:lvl w:ilvl="0" w:tentative="0">
      <w:start w:val="1"/>
      <w:numFmt w:val="decimal"/>
      <w:lvlText w:val="（%1）"/>
      <w:lvlJc w:val="left"/>
      <w:pPr>
        <w:tabs>
          <w:tab w:val="left" w:pos="945"/>
        </w:tabs>
        <w:ind w:left="945" w:hanging="945"/>
      </w:pPr>
      <w:rPr>
        <w:rFonts w:hint="default"/>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decimal"/>
      <w:lvlText w:val="（%3）"/>
      <w:lvlJc w:val="left"/>
      <w:pPr>
        <w:tabs>
          <w:tab w:val="left" w:pos="1365"/>
        </w:tabs>
        <w:ind w:left="1365" w:hanging="945"/>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3E017B65"/>
    <w:multiLevelType w:val="multilevel"/>
    <w:tmpl w:val="3E017B65"/>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9">
    <w:nsid w:val="47CA563B"/>
    <w:multiLevelType w:val="multilevel"/>
    <w:tmpl w:val="47CA563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BC5111"/>
    <w:multiLevelType w:val="multilevel"/>
    <w:tmpl w:val="51BC5111"/>
    <w:lvl w:ilvl="0" w:tentative="0">
      <w:start w:val="1"/>
      <w:numFmt w:val="decimal"/>
      <w:lvlText w:val="（%1）"/>
      <w:lvlJc w:val="left"/>
      <w:pPr>
        <w:tabs>
          <w:tab w:val="left" w:pos="1142"/>
        </w:tabs>
        <w:ind w:left="1142" w:hanging="72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1">
    <w:nsid w:val="54AC1FA4"/>
    <w:multiLevelType w:val="multilevel"/>
    <w:tmpl w:val="54AC1FA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365"/>
        </w:tabs>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A26C01"/>
    <w:multiLevelType w:val="multilevel"/>
    <w:tmpl w:val="5CA26C01"/>
    <w:lvl w:ilvl="0" w:tentative="0">
      <w:start w:val="1"/>
      <w:numFmt w:val="decimal"/>
      <w:lvlText w:val="%1)"/>
      <w:lvlJc w:val="left"/>
      <w:pPr>
        <w:tabs>
          <w:tab w:val="left" w:pos="2040"/>
        </w:tabs>
        <w:ind w:left="2040" w:hanging="420"/>
      </w:pPr>
      <w:rPr>
        <w:rFonts w:hint="default"/>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13">
    <w:nsid w:val="60A0283E"/>
    <w:multiLevelType w:val="multilevel"/>
    <w:tmpl w:val="60A0283E"/>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62D1231E"/>
    <w:multiLevelType w:val="singleLevel"/>
    <w:tmpl w:val="62D1231E"/>
    <w:lvl w:ilvl="0" w:tentative="0">
      <w:start w:val="2"/>
      <w:numFmt w:val="chineseCounting"/>
      <w:suff w:val="nothing"/>
      <w:lvlText w:val="%1、"/>
      <w:lvlJc w:val="left"/>
    </w:lvl>
  </w:abstractNum>
  <w:abstractNum w:abstractNumId="15">
    <w:nsid w:val="6A65BE37"/>
    <w:multiLevelType w:val="singleLevel"/>
    <w:tmpl w:val="6A65BE37"/>
    <w:lvl w:ilvl="0" w:tentative="0">
      <w:start w:val="1"/>
      <w:numFmt w:val="decimal"/>
      <w:lvlText w:val="%1."/>
      <w:lvlJc w:val="left"/>
      <w:pPr>
        <w:tabs>
          <w:tab w:val="left" w:pos="312"/>
        </w:tabs>
      </w:pPr>
    </w:lvl>
  </w:abstractNum>
  <w:abstractNum w:abstractNumId="16">
    <w:nsid w:val="6D423C14"/>
    <w:multiLevelType w:val="multilevel"/>
    <w:tmpl w:val="6D423C14"/>
    <w:lvl w:ilvl="0" w:tentative="0">
      <w:start w:val="1"/>
      <w:numFmt w:val="decimal"/>
      <w:lvlText w:val="（%1）"/>
      <w:lvlJc w:val="left"/>
      <w:pPr>
        <w:tabs>
          <w:tab w:val="left" w:pos="945"/>
        </w:tabs>
        <w:ind w:left="945" w:hanging="945"/>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17">
    <w:nsid w:val="7F1D863C"/>
    <w:multiLevelType w:val="singleLevel"/>
    <w:tmpl w:val="7F1D863C"/>
    <w:lvl w:ilvl="0" w:tentative="0">
      <w:start w:val="1"/>
      <w:numFmt w:val="decimal"/>
      <w:lvlText w:val="%1."/>
      <w:lvlJc w:val="left"/>
      <w:pPr>
        <w:tabs>
          <w:tab w:val="left" w:pos="312"/>
        </w:tabs>
      </w:pPr>
    </w:lvl>
  </w:abstractNum>
  <w:num w:numId="1">
    <w:abstractNumId w:val="1"/>
  </w:num>
  <w:num w:numId="2">
    <w:abstractNumId w:val="14"/>
  </w:num>
  <w:num w:numId="3">
    <w:abstractNumId w:val="3"/>
  </w:num>
  <w:num w:numId="4">
    <w:abstractNumId w:val="9"/>
  </w:num>
  <w:num w:numId="5">
    <w:abstractNumId w:val="2"/>
  </w:num>
  <w:num w:numId="6">
    <w:abstractNumId w:val="13"/>
  </w:num>
  <w:num w:numId="7">
    <w:abstractNumId w:val="17"/>
  </w:num>
  <w:num w:numId="8">
    <w:abstractNumId w:val="6"/>
  </w:num>
  <w:num w:numId="9">
    <w:abstractNumId w:val="0"/>
  </w:num>
  <w:num w:numId="10">
    <w:abstractNumId w:val="15"/>
  </w:num>
  <w:num w:numId="11">
    <w:abstractNumId w:val="10"/>
  </w:num>
  <w:num w:numId="12">
    <w:abstractNumId w:val="16"/>
  </w:num>
  <w:num w:numId="13">
    <w:abstractNumId w:val="4"/>
  </w:num>
  <w:num w:numId="14">
    <w:abstractNumId w:val="11"/>
  </w:num>
  <w:num w:numId="15">
    <w:abstractNumId w:val="7"/>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4FFE"/>
    <w:rsid w:val="000056AA"/>
    <w:rsid w:val="00037C7F"/>
    <w:rsid w:val="00043304"/>
    <w:rsid w:val="000A3350"/>
    <w:rsid w:val="000B682B"/>
    <w:rsid w:val="000F00F7"/>
    <w:rsid w:val="0012255B"/>
    <w:rsid w:val="00133444"/>
    <w:rsid w:val="001514E1"/>
    <w:rsid w:val="00156E9E"/>
    <w:rsid w:val="0016016B"/>
    <w:rsid w:val="001902EC"/>
    <w:rsid w:val="001A6A5C"/>
    <w:rsid w:val="001D0B0B"/>
    <w:rsid w:val="001D6E5F"/>
    <w:rsid w:val="001F6334"/>
    <w:rsid w:val="00216799"/>
    <w:rsid w:val="00247ACF"/>
    <w:rsid w:val="00254E31"/>
    <w:rsid w:val="00283519"/>
    <w:rsid w:val="00296091"/>
    <w:rsid w:val="002A5CCF"/>
    <w:rsid w:val="002B0C40"/>
    <w:rsid w:val="002B4B30"/>
    <w:rsid w:val="002E06B8"/>
    <w:rsid w:val="00316ABA"/>
    <w:rsid w:val="0032599B"/>
    <w:rsid w:val="003541D4"/>
    <w:rsid w:val="003601F5"/>
    <w:rsid w:val="00363926"/>
    <w:rsid w:val="00384FE4"/>
    <w:rsid w:val="0038740B"/>
    <w:rsid w:val="003B04EA"/>
    <w:rsid w:val="003B4F9D"/>
    <w:rsid w:val="003F00CF"/>
    <w:rsid w:val="003F7ECF"/>
    <w:rsid w:val="0040408D"/>
    <w:rsid w:val="00440193"/>
    <w:rsid w:val="004610EB"/>
    <w:rsid w:val="004B368A"/>
    <w:rsid w:val="004E1946"/>
    <w:rsid w:val="00501E07"/>
    <w:rsid w:val="00537B92"/>
    <w:rsid w:val="00541A07"/>
    <w:rsid w:val="00555D81"/>
    <w:rsid w:val="00561E24"/>
    <w:rsid w:val="005654DE"/>
    <w:rsid w:val="00593BC4"/>
    <w:rsid w:val="005C2BE5"/>
    <w:rsid w:val="00636278"/>
    <w:rsid w:val="00643C9C"/>
    <w:rsid w:val="00644EB6"/>
    <w:rsid w:val="00646770"/>
    <w:rsid w:val="0067700B"/>
    <w:rsid w:val="006B159A"/>
    <w:rsid w:val="006E1106"/>
    <w:rsid w:val="007006AB"/>
    <w:rsid w:val="007730A8"/>
    <w:rsid w:val="007779E8"/>
    <w:rsid w:val="00793569"/>
    <w:rsid w:val="007C27BD"/>
    <w:rsid w:val="007D1359"/>
    <w:rsid w:val="007D22D7"/>
    <w:rsid w:val="008024D6"/>
    <w:rsid w:val="008126CE"/>
    <w:rsid w:val="0084062B"/>
    <w:rsid w:val="00853F5F"/>
    <w:rsid w:val="0085736C"/>
    <w:rsid w:val="008733A8"/>
    <w:rsid w:val="00883DEE"/>
    <w:rsid w:val="0088629E"/>
    <w:rsid w:val="00887A73"/>
    <w:rsid w:val="00892045"/>
    <w:rsid w:val="008B2593"/>
    <w:rsid w:val="008B7003"/>
    <w:rsid w:val="00931F77"/>
    <w:rsid w:val="0097798A"/>
    <w:rsid w:val="00986D8E"/>
    <w:rsid w:val="009D5310"/>
    <w:rsid w:val="00AA5B16"/>
    <w:rsid w:val="00AA7A6F"/>
    <w:rsid w:val="00AC42D9"/>
    <w:rsid w:val="00AE1A02"/>
    <w:rsid w:val="00B52ECD"/>
    <w:rsid w:val="00B5481A"/>
    <w:rsid w:val="00B7606D"/>
    <w:rsid w:val="00B81A93"/>
    <w:rsid w:val="00BB5F85"/>
    <w:rsid w:val="00BF20F5"/>
    <w:rsid w:val="00C1193B"/>
    <w:rsid w:val="00C21E52"/>
    <w:rsid w:val="00C30B2B"/>
    <w:rsid w:val="00C500FF"/>
    <w:rsid w:val="00CA24B6"/>
    <w:rsid w:val="00CA3A35"/>
    <w:rsid w:val="00CD329C"/>
    <w:rsid w:val="00D1508D"/>
    <w:rsid w:val="00D30DC1"/>
    <w:rsid w:val="00DB4143"/>
    <w:rsid w:val="00DE3686"/>
    <w:rsid w:val="00E441F7"/>
    <w:rsid w:val="00F26D43"/>
    <w:rsid w:val="00F32D99"/>
    <w:rsid w:val="00F6783F"/>
    <w:rsid w:val="00F82615"/>
    <w:rsid w:val="00F95818"/>
    <w:rsid w:val="00FC467F"/>
    <w:rsid w:val="00FC7101"/>
    <w:rsid w:val="00FE42F6"/>
    <w:rsid w:val="026C4617"/>
    <w:rsid w:val="064D39E5"/>
    <w:rsid w:val="07555E31"/>
    <w:rsid w:val="07A3264E"/>
    <w:rsid w:val="0AB34118"/>
    <w:rsid w:val="0F8D06D5"/>
    <w:rsid w:val="1156570D"/>
    <w:rsid w:val="12C43886"/>
    <w:rsid w:val="144B3DE8"/>
    <w:rsid w:val="14C43BDC"/>
    <w:rsid w:val="1600746A"/>
    <w:rsid w:val="16A15417"/>
    <w:rsid w:val="175426B2"/>
    <w:rsid w:val="17583E1D"/>
    <w:rsid w:val="18595C27"/>
    <w:rsid w:val="1CB33521"/>
    <w:rsid w:val="1CEF7807"/>
    <w:rsid w:val="1DCD2E97"/>
    <w:rsid w:val="21A26BDD"/>
    <w:rsid w:val="25D01B11"/>
    <w:rsid w:val="2623047D"/>
    <w:rsid w:val="28C6106C"/>
    <w:rsid w:val="297E072C"/>
    <w:rsid w:val="29FE5EAA"/>
    <w:rsid w:val="2AD52C06"/>
    <w:rsid w:val="2B427978"/>
    <w:rsid w:val="2B907A0A"/>
    <w:rsid w:val="2C22530D"/>
    <w:rsid w:val="2C930EF0"/>
    <w:rsid w:val="2E7251EF"/>
    <w:rsid w:val="2ED42219"/>
    <w:rsid w:val="2F871ABF"/>
    <w:rsid w:val="324A31CF"/>
    <w:rsid w:val="326B40B2"/>
    <w:rsid w:val="3787002B"/>
    <w:rsid w:val="38023F5F"/>
    <w:rsid w:val="39FB73F4"/>
    <w:rsid w:val="3B9945C5"/>
    <w:rsid w:val="3BB855FD"/>
    <w:rsid w:val="3D235B46"/>
    <w:rsid w:val="402F6D44"/>
    <w:rsid w:val="406916C5"/>
    <w:rsid w:val="42E271E0"/>
    <w:rsid w:val="44385FDC"/>
    <w:rsid w:val="4540771D"/>
    <w:rsid w:val="47964723"/>
    <w:rsid w:val="48A66653"/>
    <w:rsid w:val="49495F4A"/>
    <w:rsid w:val="499D10D5"/>
    <w:rsid w:val="4BB74034"/>
    <w:rsid w:val="4BC90619"/>
    <w:rsid w:val="4EED6FE3"/>
    <w:rsid w:val="50093EC9"/>
    <w:rsid w:val="5120672C"/>
    <w:rsid w:val="530E12A4"/>
    <w:rsid w:val="54273985"/>
    <w:rsid w:val="56266796"/>
    <w:rsid w:val="564729E2"/>
    <w:rsid w:val="585023D8"/>
    <w:rsid w:val="58B94AE3"/>
    <w:rsid w:val="592A16D0"/>
    <w:rsid w:val="609C7214"/>
    <w:rsid w:val="61566527"/>
    <w:rsid w:val="61FA0DDE"/>
    <w:rsid w:val="665E2FC7"/>
    <w:rsid w:val="67002606"/>
    <w:rsid w:val="694A299A"/>
    <w:rsid w:val="69524DAA"/>
    <w:rsid w:val="6B122DDC"/>
    <w:rsid w:val="6C003946"/>
    <w:rsid w:val="6DB54A02"/>
    <w:rsid w:val="6E8E359A"/>
    <w:rsid w:val="6EC6610D"/>
    <w:rsid w:val="6EFB7980"/>
    <w:rsid w:val="6F5F5FC5"/>
    <w:rsid w:val="6FC23196"/>
    <w:rsid w:val="72D30971"/>
    <w:rsid w:val="73270DD3"/>
    <w:rsid w:val="73D56202"/>
    <w:rsid w:val="744E3678"/>
    <w:rsid w:val="756111CC"/>
    <w:rsid w:val="79527BE1"/>
    <w:rsid w:val="79DC5293"/>
    <w:rsid w:val="7BF345F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8"/>
    <w:qFormat/>
    <w:uiPriority w:val="0"/>
    <w:pPr>
      <w:keepNext/>
      <w:widowControl/>
      <w:spacing w:line="360" w:lineRule="auto"/>
      <w:jc w:val="center"/>
      <w:outlineLvl w:val="3"/>
    </w:pPr>
    <w:rPr>
      <w:rFonts w:ascii="宋体" w:hAnsi="宋体" w:eastAsia="宋体" w:cs="Times New Roman"/>
      <w:kern w:val="0"/>
      <w:sz w:val="20"/>
      <w:szCs w:val="20"/>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8"/>
    <w:qFormat/>
    <w:uiPriority w:val="0"/>
    <w:rPr>
      <w:b/>
      <w:bCs/>
    </w:rPr>
  </w:style>
  <w:style w:type="paragraph" w:styleId="7">
    <w:name w:val="annotation text"/>
    <w:basedOn w:val="1"/>
    <w:link w:val="40"/>
    <w:qFormat/>
    <w:uiPriority w:val="0"/>
    <w:pPr>
      <w:jc w:val="left"/>
    </w:pPr>
    <w:rPr>
      <w:rFonts w:ascii="Times New Roman" w:hAnsi="Times New Roman" w:eastAsia="宋体" w:cs="Times New Roman"/>
      <w:szCs w:val="24"/>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10">
    <w:name w:val="Document Map"/>
    <w:basedOn w:val="1"/>
    <w:link w:val="51"/>
    <w:qFormat/>
    <w:uiPriority w:val="0"/>
    <w:pPr>
      <w:shd w:val="clear" w:color="auto" w:fill="000080"/>
    </w:pPr>
    <w:rPr>
      <w:rFonts w:ascii="Times New Roman" w:hAnsi="Times New Roman" w:eastAsia="宋体" w:cs="Times New Roman"/>
      <w:szCs w:val="24"/>
    </w:rPr>
  </w:style>
  <w:style w:type="paragraph" w:styleId="11">
    <w:name w:val="Body Text"/>
    <w:basedOn w:val="1"/>
    <w:link w:val="44"/>
    <w:unhideWhenUsed/>
    <w:qFormat/>
    <w:uiPriority w:val="0"/>
    <w:pPr>
      <w:spacing w:after="120"/>
    </w:pPr>
  </w:style>
  <w:style w:type="paragraph" w:styleId="12">
    <w:name w:val="Body Text Indent"/>
    <w:basedOn w:val="1"/>
    <w:link w:val="42"/>
    <w:qFormat/>
    <w:uiPriority w:val="0"/>
    <w:pPr>
      <w:snapToGrid w:val="0"/>
      <w:ind w:left="368" w:firstLine="420"/>
    </w:pPr>
    <w:rPr>
      <w:rFonts w:ascii="宋体" w:hAnsi="宋体" w:eastAsia="宋体" w:cs="Times New Roman"/>
      <w:szCs w:val="20"/>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49"/>
    <w:qFormat/>
    <w:uiPriority w:val="0"/>
    <w:rPr>
      <w:rFonts w:ascii="宋体" w:hAnsi="Courier New" w:eastAsia="宋体" w:cs="Times New Roman"/>
      <w:szCs w:val="20"/>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52"/>
    <w:qFormat/>
    <w:uiPriority w:val="0"/>
    <w:pPr>
      <w:ind w:left="100" w:leftChars="2500"/>
    </w:pPr>
    <w:rPr>
      <w:rFonts w:ascii="宋体" w:hAnsi="宋体" w:eastAsia="宋体" w:cs="Times New Roman"/>
      <w:color w:val="000000"/>
      <w:szCs w:val="21"/>
    </w:rPr>
  </w:style>
  <w:style w:type="paragraph" w:styleId="18">
    <w:name w:val="Balloon Text"/>
    <w:basedOn w:val="1"/>
    <w:link w:val="41"/>
    <w:unhideWhenUsed/>
    <w:qFormat/>
    <w:uiPriority w:val="0"/>
    <w:rPr>
      <w:sz w:val="18"/>
      <w:szCs w:val="18"/>
    </w:rPr>
  </w:style>
  <w:style w:type="paragraph" w:styleId="19">
    <w:name w:val="footer"/>
    <w:basedOn w:val="1"/>
    <w:link w:val="4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toc 1"/>
    <w:basedOn w:val="1"/>
    <w:next w:val="1"/>
    <w:qFormat/>
    <w:uiPriority w:val="39"/>
    <w:rPr>
      <w:rFonts w:ascii="Times New Roman" w:hAnsi="Times New Roman" w:eastAsia="宋体" w:cs="Times New Roman"/>
      <w:b/>
      <w:szCs w:val="20"/>
    </w:rPr>
  </w:style>
  <w:style w:type="paragraph" w:styleId="22">
    <w:name w:val="toc 4"/>
    <w:basedOn w:val="1"/>
    <w:next w:val="1"/>
    <w:qFormat/>
    <w:uiPriority w:val="0"/>
    <w:pPr>
      <w:ind w:left="1260" w:leftChars="600"/>
    </w:pPr>
    <w:rPr>
      <w:rFonts w:ascii="Times New Roman" w:hAnsi="Times New Roman" w:eastAsia="宋体" w:cs="Times New Roman"/>
      <w:szCs w:val="24"/>
    </w:rPr>
  </w:style>
  <w:style w:type="paragraph" w:styleId="23">
    <w:name w:val="toc 6"/>
    <w:basedOn w:val="1"/>
    <w:next w:val="1"/>
    <w:qFormat/>
    <w:uiPriority w:val="0"/>
    <w:pPr>
      <w:ind w:left="2100" w:leftChars="1000"/>
    </w:pPr>
    <w:rPr>
      <w:rFonts w:ascii="Times New Roman" w:hAnsi="Times New Roman" w:eastAsia="宋体" w:cs="Times New Roman"/>
      <w:szCs w:val="24"/>
    </w:rPr>
  </w:style>
  <w:style w:type="paragraph" w:styleId="24">
    <w:name w:val="toc 2"/>
    <w:basedOn w:val="1"/>
    <w:next w:val="1"/>
    <w:qFormat/>
    <w:uiPriority w:val="39"/>
    <w:pPr>
      <w:ind w:left="420" w:leftChars="200"/>
    </w:pPr>
    <w:rPr>
      <w:rFonts w:ascii="Times New Roman" w:hAnsi="Times New Roman" w:eastAsia="宋体" w:cs="Times New Roman"/>
      <w:szCs w:val="24"/>
    </w:rPr>
  </w:style>
  <w:style w:type="paragraph" w:styleId="25">
    <w:name w:val="toc 9"/>
    <w:basedOn w:val="1"/>
    <w:next w:val="1"/>
    <w:qFormat/>
    <w:uiPriority w:val="0"/>
    <w:pPr>
      <w:ind w:left="3360" w:leftChars="1600"/>
    </w:pPr>
    <w:rPr>
      <w:rFonts w:ascii="Times New Roman" w:hAnsi="Times New Roman" w:eastAsia="宋体" w:cs="Times New Roman"/>
      <w:szCs w:val="24"/>
    </w:rPr>
  </w:style>
  <w:style w:type="paragraph" w:styleId="2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8">
    <w:name w:val="Strong"/>
    <w:qFormat/>
    <w:uiPriority w:val="0"/>
    <w:rPr>
      <w:b/>
      <w:bCs/>
    </w:rPr>
  </w:style>
  <w:style w:type="character" w:styleId="29">
    <w:name w:val="page number"/>
    <w:qFormat/>
    <w:uiPriority w:val="0"/>
    <w:rPr>
      <w:rFonts w:cs="Times New Roman"/>
    </w:rPr>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basedOn w:val="27"/>
    <w:link w:val="2"/>
    <w:qFormat/>
    <w:uiPriority w:val="0"/>
    <w:rPr>
      <w:rFonts w:ascii="Times New Roman" w:hAnsi="Times New Roman" w:eastAsia="宋体" w:cs="Times New Roman"/>
      <w:b/>
      <w:bCs/>
      <w:kern w:val="44"/>
      <w:sz w:val="44"/>
      <w:szCs w:val="44"/>
    </w:rPr>
  </w:style>
  <w:style w:type="character" w:customStyle="1" w:styleId="36">
    <w:name w:val="标题 2 字符"/>
    <w:basedOn w:val="27"/>
    <w:link w:val="3"/>
    <w:qFormat/>
    <w:uiPriority w:val="0"/>
    <w:rPr>
      <w:rFonts w:ascii="Arial" w:hAnsi="Arial" w:eastAsia="黑体" w:cs="Times New Roman"/>
      <w:b/>
      <w:bCs/>
      <w:sz w:val="32"/>
      <w:szCs w:val="32"/>
    </w:rPr>
  </w:style>
  <w:style w:type="character" w:customStyle="1" w:styleId="37">
    <w:name w:val="标题 3 字符"/>
    <w:basedOn w:val="27"/>
    <w:link w:val="4"/>
    <w:qFormat/>
    <w:uiPriority w:val="0"/>
    <w:rPr>
      <w:rFonts w:ascii="Times New Roman" w:hAnsi="Times New Roman" w:eastAsia="宋体" w:cs="Times New Roman"/>
      <w:b/>
      <w:bCs/>
      <w:sz w:val="32"/>
      <w:szCs w:val="32"/>
    </w:rPr>
  </w:style>
  <w:style w:type="character" w:customStyle="1" w:styleId="38">
    <w:name w:val="标题 4 字符"/>
    <w:basedOn w:val="27"/>
    <w:link w:val="5"/>
    <w:qFormat/>
    <w:uiPriority w:val="0"/>
    <w:rPr>
      <w:rFonts w:ascii="宋体" w:hAnsi="宋体" w:eastAsia="宋体" w:cs="Times New Roman"/>
      <w:kern w:val="0"/>
      <w:sz w:val="20"/>
      <w:szCs w:val="20"/>
    </w:rPr>
  </w:style>
  <w:style w:type="paragraph" w:customStyle="1" w:styleId="39">
    <w:name w:val="列出段落1"/>
    <w:basedOn w:val="1"/>
    <w:qFormat/>
    <w:uiPriority w:val="0"/>
    <w:pPr>
      <w:ind w:firstLine="420" w:firstLineChars="200"/>
    </w:pPr>
    <w:rPr>
      <w:rFonts w:ascii="Times New Roman" w:hAnsi="Times New Roman" w:eastAsia="宋体" w:cs="Times New Roman"/>
      <w:szCs w:val="24"/>
    </w:rPr>
  </w:style>
  <w:style w:type="character" w:customStyle="1" w:styleId="40">
    <w:name w:val="批注文字 字符"/>
    <w:basedOn w:val="27"/>
    <w:link w:val="7"/>
    <w:qFormat/>
    <w:uiPriority w:val="0"/>
    <w:rPr>
      <w:rFonts w:ascii="Times New Roman" w:hAnsi="Times New Roman" w:eastAsia="宋体" w:cs="Times New Roman"/>
      <w:szCs w:val="24"/>
    </w:rPr>
  </w:style>
  <w:style w:type="character" w:customStyle="1" w:styleId="41">
    <w:name w:val="批注框文本 字符"/>
    <w:basedOn w:val="27"/>
    <w:link w:val="18"/>
    <w:qFormat/>
    <w:uiPriority w:val="0"/>
    <w:rPr>
      <w:sz w:val="18"/>
      <w:szCs w:val="18"/>
    </w:rPr>
  </w:style>
  <w:style w:type="character" w:customStyle="1" w:styleId="42">
    <w:name w:val="正文文本缩进 字符"/>
    <w:basedOn w:val="27"/>
    <w:link w:val="12"/>
    <w:qFormat/>
    <w:uiPriority w:val="0"/>
    <w:rPr>
      <w:rFonts w:ascii="宋体" w:hAnsi="宋体" w:eastAsia="宋体" w:cs="Times New Roman"/>
      <w:szCs w:val="20"/>
    </w:rPr>
  </w:style>
  <w:style w:type="paragraph" w:customStyle="1" w:styleId="43">
    <w:name w:val="列表段落1"/>
    <w:basedOn w:val="1"/>
    <w:qFormat/>
    <w:uiPriority w:val="34"/>
    <w:pPr>
      <w:ind w:firstLine="420" w:firstLineChars="200"/>
    </w:pPr>
  </w:style>
  <w:style w:type="character" w:customStyle="1" w:styleId="44">
    <w:name w:val="正文文本 字符"/>
    <w:basedOn w:val="27"/>
    <w:link w:val="11"/>
    <w:qFormat/>
    <w:uiPriority w:val="0"/>
  </w:style>
  <w:style w:type="character" w:customStyle="1" w:styleId="45">
    <w:name w:val="页眉 字符"/>
    <w:basedOn w:val="27"/>
    <w:link w:val="20"/>
    <w:qFormat/>
    <w:uiPriority w:val="0"/>
    <w:rPr>
      <w:rFonts w:ascii="Times New Roman" w:hAnsi="Times New Roman" w:eastAsia="宋体" w:cs="Times New Roman"/>
      <w:sz w:val="18"/>
      <w:szCs w:val="18"/>
    </w:rPr>
  </w:style>
  <w:style w:type="paragraph" w:customStyle="1" w:styleId="46">
    <w:name w:val="正文an"/>
    <w:basedOn w:val="1"/>
    <w:qFormat/>
    <w:uiPriority w:val="0"/>
    <w:pPr>
      <w:adjustRightInd w:val="0"/>
      <w:snapToGrid w:val="0"/>
      <w:spacing w:line="300" w:lineRule="auto"/>
    </w:pPr>
    <w:rPr>
      <w:rFonts w:ascii="Arial Narrow" w:hAnsi="Arial Narrow" w:eastAsia="KaiTi_GB2312" w:cs="Times New Roman"/>
      <w:sz w:val="26"/>
      <w:szCs w:val="24"/>
    </w:rPr>
  </w:style>
  <w:style w:type="character" w:customStyle="1" w:styleId="47">
    <w:name w:val="页脚 字符"/>
    <w:basedOn w:val="27"/>
    <w:link w:val="19"/>
    <w:qFormat/>
    <w:uiPriority w:val="99"/>
    <w:rPr>
      <w:rFonts w:ascii="Times New Roman" w:hAnsi="Times New Roman" w:eastAsia="宋体" w:cs="Times New Roman"/>
      <w:sz w:val="18"/>
      <w:szCs w:val="18"/>
    </w:rPr>
  </w:style>
  <w:style w:type="character" w:customStyle="1" w:styleId="48">
    <w:name w:val="批注主题 字符"/>
    <w:basedOn w:val="40"/>
    <w:link w:val="6"/>
    <w:qFormat/>
    <w:uiPriority w:val="0"/>
    <w:rPr>
      <w:rFonts w:ascii="Times New Roman" w:hAnsi="Times New Roman" w:eastAsia="宋体" w:cs="Times New Roman"/>
      <w:b/>
      <w:bCs/>
      <w:szCs w:val="24"/>
    </w:rPr>
  </w:style>
  <w:style w:type="character" w:customStyle="1" w:styleId="49">
    <w:name w:val="纯文本 字符"/>
    <w:basedOn w:val="27"/>
    <w:link w:val="15"/>
    <w:qFormat/>
    <w:uiPriority w:val="0"/>
    <w:rPr>
      <w:rFonts w:ascii="宋体" w:hAnsi="Courier New" w:eastAsia="宋体" w:cs="Times New Roman"/>
      <w:szCs w:val="20"/>
    </w:rPr>
  </w:style>
  <w:style w:type="character" w:customStyle="1" w:styleId="50">
    <w:name w:val="p121"/>
    <w:qFormat/>
    <w:uiPriority w:val="0"/>
    <w:rPr>
      <w:rFonts w:hint="default"/>
      <w:sz w:val="24"/>
      <w:szCs w:val="24"/>
    </w:rPr>
  </w:style>
  <w:style w:type="character" w:customStyle="1" w:styleId="51">
    <w:name w:val="文档结构图 字符"/>
    <w:basedOn w:val="27"/>
    <w:link w:val="10"/>
    <w:qFormat/>
    <w:uiPriority w:val="0"/>
    <w:rPr>
      <w:rFonts w:ascii="Times New Roman" w:hAnsi="Times New Roman" w:eastAsia="宋体" w:cs="Times New Roman"/>
      <w:szCs w:val="24"/>
      <w:shd w:val="clear" w:color="auto" w:fill="000080"/>
    </w:rPr>
  </w:style>
  <w:style w:type="character" w:customStyle="1" w:styleId="52">
    <w:name w:val="日期 字符"/>
    <w:basedOn w:val="27"/>
    <w:link w:val="17"/>
    <w:qFormat/>
    <w:uiPriority w:val="0"/>
    <w:rPr>
      <w:rFonts w:ascii="宋体" w:hAnsi="宋体" w:eastAsia="宋体" w:cs="Times New Roman"/>
      <w:color w:val="000000"/>
      <w:szCs w:val="21"/>
    </w:rPr>
  </w:style>
  <w:style w:type="paragraph" w:customStyle="1" w:styleId="53">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55">
    <w:name w:val="_Style 20"/>
    <w:basedOn w:val="1"/>
    <w:next w:val="56"/>
    <w:qFormat/>
    <w:uiPriority w:val="34"/>
    <w:pPr>
      <w:widowControl/>
      <w:ind w:firstLine="420"/>
    </w:pPr>
    <w:rPr>
      <w:rFonts w:ascii="Calibri" w:hAnsi="Calibri" w:cs="Calibri"/>
      <w:kern w:val="0"/>
      <w:szCs w:val="21"/>
    </w:rPr>
  </w:style>
  <w:style w:type="paragraph" w:customStyle="1" w:styleId="56">
    <w:name w:val="_Style 2"/>
    <w:basedOn w:val="1"/>
    <w:qFormat/>
    <w:uiPriority w:val="99"/>
    <w:pPr>
      <w:ind w:firstLine="420" w:firstLineChars="200"/>
    </w:pPr>
  </w:style>
  <w:style w:type="character" w:customStyle="1" w:styleId="57">
    <w:name w:val="font41"/>
    <w:basedOn w:val="27"/>
    <w:qFormat/>
    <w:uiPriority w:val="0"/>
    <w:rPr>
      <w:rFonts w:hint="eastAsia" w:ascii="微软雅黑" w:hAnsi="微软雅黑" w:eastAsia="微软雅黑" w:cs="微软雅黑"/>
      <w:b/>
      <w:color w:val="FF0000"/>
      <w:sz w:val="22"/>
      <w:szCs w:val="22"/>
      <w:u w:val="none"/>
    </w:rPr>
  </w:style>
  <w:style w:type="character" w:customStyle="1" w:styleId="58">
    <w:name w:val="font51"/>
    <w:basedOn w:val="27"/>
    <w:qFormat/>
    <w:uiPriority w:val="0"/>
    <w:rPr>
      <w:rFonts w:hint="eastAsia" w:ascii="微软雅黑" w:hAnsi="微软雅黑" w:eastAsia="微软雅黑" w:cs="微软雅黑"/>
      <w:b/>
      <w:color w:val="FF0000"/>
      <w:sz w:val="22"/>
      <w:szCs w:val="22"/>
      <w:u w:val="none"/>
    </w:rPr>
  </w:style>
  <w:style w:type="paragraph" w:customStyle="1" w:styleId="5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0AFF8-5D68-4781-BE5F-DDDDF2F65E69}">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19</Pages>
  <Words>1766</Words>
  <Characters>10072</Characters>
  <Lines>83</Lines>
  <Paragraphs>23</Paragraphs>
  <ScaleCrop>false</ScaleCrop>
  <LinksUpToDate>false</LinksUpToDate>
  <CharactersWithSpaces>11815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2022-04-12T07:59:00Z</dcterms:created>
  <dc:creator>HUANG-Zhou</dc:creator>
  <cp:lastModifiedBy>867128278</cp:lastModifiedBy>
  <cp:lastPrinted>2023-04-07T06:48:00Z</cp:lastPrinted>
  <dcterms:modified xsi:type="dcterms:W3CDTF">2023-04-18T09:33:34Z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