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szCs w:val="18"/>
          <w:u w:val="single"/>
        </w:rPr>
      </w:pPr>
    </w:p>
    <w:p>
      <w:pPr>
        <w:spacing w:line="360" w:lineRule="auto"/>
        <w:jc w:val="center"/>
        <w:rPr>
          <w:rFonts w:ascii="华文新魏" w:hAnsi="华文中宋" w:eastAsia="黑体"/>
          <w:bCs/>
          <w:spacing w:val="40"/>
          <w:sz w:val="44"/>
        </w:rPr>
      </w:pPr>
      <w:r>
        <w:rPr>
          <w:rFonts w:hint="eastAsia" w:ascii="华文新魏" w:hAnsi="华文中宋" w:eastAsia="黑体"/>
          <w:bCs/>
          <w:spacing w:val="40"/>
          <w:sz w:val="44"/>
        </w:rPr>
        <w:t>招标书</w:t>
      </w:r>
    </w:p>
    <w:p>
      <w:pPr>
        <w:spacing w:line="360" w:lineRule="auto"/>
        <w:jc w:val="center"/>
        <w:rPr>
          <w:rFonts w:ascii="华文新魏" w:hAnsi="华文中宋" w:eastAsia="黑体"/>
          <w:bCs/>
          <w:spacing w:val="40"/>
          <w:sz w:val="24"/>
        </w:rPr>
      </w:pPr>
    </w:p>
    <w:p>
      <w:pPr>
        <w:spacing w:line="360" w:lineRule="auto"/>
        <w:jc w:val="center"/>
        <w:rPr>
          <w:rFonts w:ascii="华文新魏" w:hAnsi="华文中宋" w:eastAsia="华文新魏"/>
          <w:bCs/>
          <w:spacing w:val="40"/>
          <w:sz w:val="84"/>
        </w:rPr>
      </w:pPr>
    </w:p>
    <w:p>
      <w:pPr>
        <w:spacing w:line="360" w:lineRule="auto"/>
        <w:jc w:val="center"/>
        <w:rPr>
          <w:rFonts w:ascii="华文新魏" w:hAnsi="华文中宋" w:eastAsia="华文新魏"/>
          <w:bCs/>
          <w:spacing w:val="40"/>
          <w:sz w:val="84"/>
        </w:rPr>
      </w:pPr>
    </w:p>
    <w:p>
      <w:pPr>
        <w:spacing w:line="360" w:lineRule="auto"/>
        <w:ind w:firstLine="321" w:firstLineChars="100"/>
        <w:rPr>
          <w:rFonts w:ascii="宋体" w:hAnsi="宋体"/>
          <w:b/>
          <w:bCs/>
          <w:sz w:val="32"/>
          <w:u w:val="single"/>
        </w:rPr>
      </w:pPr>
      <w:r>
        <w:rPr>
          <w:rFonts w:ascii="宋体" w:hAnsi="宋体"/>
          <w:b/>
          <w:bCs/>
          <w:sz w:val="32"/>
        </w:rPr>
        <w:t>招标编号：</w:t>
      </w:r>
      <w:r>
        <w:rPr>
          <w:rFonts w:hint="eastAsia" w:ascii="宋体" w:hAnsi="宋体" w:eastAsia="宋体" w:cs="宋体"/>
          <w:i w:val="0"/>
          <w:caps w:val="0"/>
          <w:color w:val="000000"/>
          <w:spacing w:val="0"/>
          <w:sz w:val="32"/>
          <w:szCs w:val="32"/>
        </w:rPr>
        <w:t>C202201001</w:t>
      </w:r>
    </w:p>
    <w:p>
      <w:pPr>
        <w:spacing w:line="360" w:lineRule="auto"/>
        <w:ind w:firstLine="360" w:firstLineChars="100"/>
        <w:rPr>
          <w:rFonts w:ascii="宋体" w:hAnsi="宋体"/>
          <w:sz w:val="36"/>
        </w:rPr>
      </w:pPr>
    </w:p>
    <w:p>
      <w:pPr>
        <w:spacing w:line="360" w:lineRule="auto"/>
        <w:ind w:firstLine="321" w:firstLineChars="100"/>
        <w:rPr>
          <w:rFonts w:ascii="宋体" w:hAnsi="宋体"/>
          <w:b/>
          <w:bCs/>
          <w:sz w:val="32"/>
        </w:rPr>
      </w:pPr>
      <w:r>
        <w:rPr>
          <w:rFonts w:ascii="宋体" w:hAnsi="宋体"/>
          <w:b/>
          <w:bCs/>
          <w:sz w:val="32"/>
        </w:rPr>
        <w:t>招标项目：</w:t>
      </w:r>
      <w:r>
        <w:rPr>
          <w:rFonts w:ascii="宋体" w:hAnsi="宋体"/>
          <w:b/>
          <w:bCs/>
          <w:sz w:val="32"/>
          <w:u w:val="single"/>
        </w:rPr>
        <w:t xml:space="preserve"> </w:t>
      </w:r>
      <w:r>
        <w:rPr>
          <w:rFonts w:hint="eastAsia" w:ascii="Verdana" w:hAnsi="Verdana"/>
          <w:sz w:val="28"/>
          <w:szCs w:val="28"/>
          <w:u w:val="single"/>
        </w:rPr>
        <w:t>民生保险</w:t>
      </w:r>
      <w:r>
        <w:rPr>
          <w:rFonts w:hint="eastAsia" w:asciiTheme="minorEastAsia" w:hAnsiTheme="minorEastAsia"/>
          <w:sz w:val="28"/>
          <w:szCs w:val="28"/>
          <w:u w:val="single"/>
        </w:rPr>
        <w:t>数据中心驻场服务采购项目</w:t>
      </w:r>
      <w:r>
        <w:rPr>
          <w:rFonts w:ascii="宋体" w:hAnsi="宋体"/>
          <w:b/>
          <w:bCs/>
          <w:sz w:val="28"/>
          <w:szCs w:val="28"/>
          <w:u w:val="single"/>
        </w:rPr>
        <w:t xml:space="preserve"> </w:t>
      </w:r>
    </w:p>
    <w:p>
      <w:pPr>
        <w:spacing w:line="360" w:lineRule="auto"/>
        <w:ind w:firstLine="360" w:firstLineChars="100"/>
        <w:rPr>
          <w:rFonts w:ascii="宋体" w:hAnsi="华文中宋"/>
          <w:bCs/>
          <w:sz w:val="36"/>
        </w:rPr>
      </w:pPr>
    </w:p>
    <w:p>
      <w:pPr>
        <w:spacing w:line="360" w:lineRule="auto"/>
        <w:ind w:firstLine="440" w:firstLineChars="100"/>
        <w:rPr>
          <w:rFonts w:ascii="华文新魏" w:hAnsi="华文中宋" w:eastAsia="华文新魏"/>
          <w:bCs/>
          <w:spacing w:val="40"/>
          <w:sz w:val="36"/>
        </w:rPr>
      </w:pPr>
    </w:p>
    <w:p>
      <w:pPr>
        <w:spacing w:line="360" w:lineRule="auto"/>
        <w:ind w:firstLine="440" w:firstLineChars="100"/>
        <w:rPr>
          <w:rFonts w:ascii="华文新魏" w:hAnsi="华文中宋" w:eastAsia="华文新魏"/>
          <w:bCs/>
          <w:spacing w:val="40"/>
          <w:sz w:val="36"/>
        </w:rPr>
      </w:pPr>
    </w:p>
    <w:p>
      <w:pPr>
        <w:spacing w:line="360" w:lineRule="auto"/>
        <w:ind w:firstLine="440" w:firstLineChars="100"/>
        <w:rPr>
          <w:rFonts w:ascii="华文新魏" w:hAnsi="华文中宋" w:eastAsia="华文新魏"/>
          <w:bCs/>
          <w:spacing w:val="40"/>
          <w:sz w:val="36"/>
        </w:rPr>
      </w:pPr>
    </w:p>
    <w:p>
      <w:pPr>
        <w:spacing w:line="360" w:lineRule="auto"/>
        <w:ind w:firstLine="440" w:firstLineChars="100"/>
        <w:rPr>
          <w:rFonts w:ascii="华文新魏" w:hAnsi="华文中宋" w:eastAsia="华文新魏"/>
          <w:bCs/>
          <w:spacing w:val="40"/>
          <w:sz w:val="36"/>
        </w:rPr>
      </w:pPr>
    </w:p>
    <w:p>
      <w:pPr>
        <w:spacing w:line="360" w:lineRule="auto"/>
        <w:ind w:firstLine="440" w:firstLineChars="100"/>
        <w:rPr>
          <w:rFonts w:ascii="华文新魏" w:hAnsi="华文中宋" w:eastAsia="华文新魏"/>
          <w:bCs/>
          <w:spacing w:val="40"/>
          <w:sz w:val="36"/>
        </w:rPr>
      </w:pPr>
    </w:p>
    <w:p>
      <w:pPr>
        <w:tabs>
          <w:tab w:val="left" w:pos="2415"/>
        </w:tabs>
        <w:spacing w:line="360" w:lineRule="auto"/>
        <w:ind w:firstLine="440" w:firstLineChars="100"/>
        <w:rPr>
          <w:rFonts w:ascii="宋体" w:hAnsi="宋体"/>
          <w:bCs/>
          <w:spacing w:val="40"/>
          <w:sz w:val="32"/>
        </w:rPr>
      </w:pPr>
      <w:r>
        <w:rPr>
          <w:rFonts w:ascii="华文新魏" w:hAnsi="华文中宋" w:eastAsia="华文新魏"/>
          <w:bCs/>
          <w:spacing w:val="40"/>
          <w:sz w:val="36"/>
        </w:rPr>
        <w:tab/>
      </w:r>
    </w:p>
    <w:p>
      <w:pPr>
        <w:widowControl/>
        <w:jc w:val="left"/>
      </w:pPr>
      <w:r>
        <w:rPr>
          <w:rFonts w:hint="eastAsia" w:ascii="宋体" w:hAnsi="宋体"/>
          <w:b/>
          <w:bCs/>
          <w:sz w:val="32"/>
        </w:rPr>
        <w:t xml:space="preserve">                       招标人：</w:t>
      </w:r>
      <w:r>
        <w:rPr>
          <w:rFonts w:ascii="宋体" w:hAnsi="宋体" w:eastAsia="宋体" w:cs="宋体"/>
          <w:kern w:val="0"/>
          <w:sz w:val="28"/>
          <w:szCs w:val="28"/>
          <w:lang w:bidi="ar"/>
        </w:rPr>
        <w:t>民生人寿保险股份有限公司</w:t>
      </w:r>
    </w:p>
    <w:p>
      <w:pPr>
        <w:spacing w:line="360" w:lineRule="auto"/>
        <w:ind w:firstLine="321" w:firstLineChars="100"/>
        <w:jc w:val="right"/>
        <w:rPr>
          <w:rFonts w:ascii="宋体" w:hAnsi="宋体"/>
          <w:b/>
          <w:bCs/>
          <w:sz w:val="32"/>
        </w:rPr>
      </w:pPr>
    </w:p>
    <w:p>
      <w:pPr>
        <w:spacing w:line="360" w:lineRule="auto"/>
        <w:jc w:val="center"/>
        <w:rPr>
          <w:rFonts w:ascii="宋体" w:hAnsi="宋体"/>
          <w:b/>
          <w:sz w:val="32"/>
        </w:rPr>
      </w:pPr>
      <w:r>
        <w:rPr>
          <w:rFonts w:hint="eastAsia" w:ascii="宋体" w:hAnsi="宋体"/>
          <w:b/>
          <w:sz w:val="32"/>
        </w:rPr>
        <w:t xml:space="preserve">                            </w:t>
      </w:r>
      <w:r>
        <w:rPr>
          <w:rFonts w:hint="eastAsia" w:ascii="宋体" w:hAnsi="宋体"/>
          <w:b/>
          <w:sz w:val="32"/>
          <w:lang w:val="en-US" w:eastAsia="zh-CN"/>
        </w:rPr>
        <w:t>2022</w:t>
      </w:r>
      <w:r>
        <w:rPr>
          <w:rFonts w:hint="eastAsia" w:ascii="宋体" w:hAnsi="宋体"/>
          <w:b/>
          <w:sz w:val="32"/>
        </w:rPr>
        <w:t xml:space="preserve"> 年</w:t>
      </w:r>
      <w:r>
        <w:rPr>
          <w:rFonts w:hint="eastAsia" w:ascii="宋体" w:hAnsi="宋体"/>
          <w:b/>
          <w:sz w:val="32"/>
          <w:lang w:val="en-US" w:eastAsia="zh-CN"/>
        </w:rPr>
        <w:t>3</w:t>
      </w:r>
      <w:r>
        <w:rPr>
          <w:rFonts w:hint="eastAsia" w:ascii="宋体" w:hAnsi="宋体"/>
          <w:b/>
          <w:sz w:val="32"/>
        </w:rPr>
        <w:t>月</w:t>
      </w:r>
      <w:r>
        <w:rPr>
          <w:rFonts w:hint="eastAsia" w:ascii="宋体" w:hAnsi="宋体"/>
          <w:b/>
          <w:sz w:val="32"/>
          <w:lang w:val="en-US" w:eastAsia="zh-CN"/>
        </w:rPr>
        <w:t>4</w:t>
      </w:r>
      <w:r>
        <w:rPr>
          <w:rFonts w:hint="eastAsia" w:ascii="宋体" w:hAnsi="宋体"/>
          <w:b/>
          <w:sz w:val="32"/>
        </w:rPr>
        <w:t>日</w:t>
      </w:r>
    </w:p>
    <w:p>
      <w:pPr>
        <w:spacing w:line="360" w:lineRule="auto"/>
        <w:jc w:val="center"/>
        <w:rPr>
          <w:rFonts w:ascii="宋体" w:hAnsi="宋体"/>
          <w:b/>
          <w:sz w:val="28"/>
          <w:szCs w:val="36"/>
        </w:rPr>
      </w:pPr>
      <w:r>
        <w:rPr>
          <w:rFonts w:hint="eastAsia" w:ascii="宋体" w:hAnsi="宋体"/>
          <w:b/>
          <w:sz w:val="32"/>
        </w:rPr>
        <w:t xml:space="preserve">  公章：</w:t>
      </w:r>
    </w:p>
    <w:p>
      <w:pPr>
        <w:spacing w:line="360" w:lineRule="auto"/>
        <w:rPr>
          <w:rFonts w:ascii="宋体" w:hAnsi="宋体"/>
          <w:b/>
          <w:szCs w:val="36"/>
        </w:rPr>
      </w:pPr>
    </w:p>
    <w:p>
      <w:pPr>
        <w:spacing w:line="360" w:lineRule="auto"/>
        <w:rPr>
          <w:rFonts w:ascii="宋体" w:hAnsi="宋体"/>
          <w:b/>
          <w:szCs w:val="36"/>
        </w:rPr>
      </w:pPr>
    </w:p>
    <w:p>
      <w:pPr>
        <w:spacing w:line="360" w:lineRule="auto"/>
        <w:rPr>
          <w:rFonts w:ascii="宋体" w:hAnsi="宋体"/>
          <w:b/>
          <w:szCs w:val="36"/>
        </w:rPr>
      </w:pPr>
    </w:p>
    <w:p/>
    <w:sdt>
      <w:sdtPr>
        <w:rPr>
          <w:rFonts w:asciiTheme="minorHAnsi" w:hAnsiTheme="minorHAnsi" w:eastAsiaTheme="minorEastAsia" w:cstheme="minorBidi"/>
          <w:b w:val="0"/>
          <w:bCs w:val="0"/>
          <w:color w:val="auto"/>
          <w:kern w:val="2"/>
          <w:sz w:val="21"/>
          <w:szCs w:val="22"/>
          <w:lang w:val="zh-CN"/>
        </w:rPr>
        <w:id w:val="586353002"/>
      </w:sdtPr>
      <w:sdtEndPr>
        <w:rPr>
          <w:rFonts w:asciiTheme="minorHAnsi" w:hAnsiTheme="minorHAnsi" w:eastAsiaTheme="minorEastAsia" w:cstheme="minorBidi"/>
          <w:b w:val="0"/>
          <w:bCs w:val="0"/>
          <w:color w:val="auto"/>
          <w:kern w:val="2"/>
          <w:sz w:val="21"/>
          <w:szCs w:val="22"/>
          <w:lang w:val="zh-CN"/>
        </w:rPr>
      </w:sdtEndPr>
      <w:sdtContent>
        <w:p>
          <w:pPr>
            <w:pStyle w:val="53"/>
            <w:tabs>
              <w:tab w:val="left" w:pos="3240"/>
              <w:tab w:val="center" w:pos="4153"/>
            </w:tabs>
            <w:rPr>
              <w:rStyle w:val="32"/>
              <w:rFonts w:ascii="Times New Roman" w:hAnsi="Times New Roman" w:eastAsia="宋体" w:cs="Times New Roman"/>
              <w:b w:val="0"/>
              <w:bCs w:val="0"/>
              <w:color w:val="auto"/>
              <w:kern w:val="2"/>
            </w:rPr>
          </w:pPr>
          <w:r>
            <w:rPr>
              <w:lang w:val="zh-CN"/>
            </w:rPr>
            <w:tab/>
          </w:r>
          <w:r>
            <w:rPr>
              <w:rFonts w:hint="eastAsia"/>
              <w:color w:val="auto"/>
            </w:rPr>
            <w:t>招标书目录</w:t>
          </w:r>
          <w:r>
            <w:rPr>
              <w:color w:val="auto"/>
              <w:sz w:val="36"/>
              <w:lang w:val="zh-CN"/>
            </w:rPr>
            <w:tab/>
          </w:r>
        </w:p>
        <w:p>
          <w:pPr>
            <w:rPr>
              <w:bCs/>
              <w:lang w:val="zh-CN"/>
            </w:rPr>
          </w:pPr>
        </w:p>
        <w:p>
          <w:pPr>
            <w:pStyle w:val="21"/>
            <w:tabs>
              <w:tab w:val="right" w:leader="dot" w:pos="8306"/>
              <w:tab w:val="clear" w:pos="8296"/>
            </w:tabs>
          </w:pPr>
          <w:r>
            <w:rPr>
              <w:rFonts w:asciiTheme="minorHAnsi" w:hAnsiTheme="minorHAnsi" w:eastAsiaTheme="minorEastAsia" w:cstheme="minorBidi"/>
              <w:b w:val="0"/>
              <w:szCs w:val="22"/>
              <w:lang w:val="zh-CN"/>
            </w:rPr>
            <w:fldChar w:fldCharType="begin"/>
          </w:r>
          <w:r>
            <w:rPr>
              <w:rFonts w:asciiTheme="minorHAnsi" w:hAnsiTheme="minorHAnsi" w:eastAsiaTheme="minorEastAsia" w:cstheme="minorBidi"/>
              <w:b w:val="0"/>
              <w:szCs w:val="22"/>
              <w:lang w:val="zh-CN"/>
            </w:rPr>
            <w:instrText xml:space="preserve">TOC \o "1-4" \h \u </w:instrText>
          </w:r>
          <w:r>
            <w:rPr>
              <w:rFonts w:asciiTheme="minorHAnsi" w:hAnsiTheme="minorHAnsi" w:eastAsiaTheme="minorEastAsia" w:cstheme="minorBidi"/>
              <w:b w:val="0"/>
              <w:szCs w:val="22"/>
              <w:lang w:val="zh-CN"/>
            </w:rPr>
            <w:fldChar w:fldCharType="separate"/>
          </w:r>
          <w:r>
            <w:fldChar w:fldCharType="begin"/>
          </w:r>
          <w:r>
            <w:instrText xml:space="preserve"> HYPERLINK \l "_Toc15515" </w:instrText>
          </w:r>
          <w:r>
            <w:fldChar w:fldCharType="separate"/>
          </w:r>
          <w:r>
            <w:rPr>
              <w:rFonts w:hint="eastAsia"/>
            </w:rPr>
            <w:t>第一部分基本说明</w:t>
          </w:r>
          <w:r>
            <w:tab/>
          </w:r>
          <w:r>
            <w:fldChar w:fldCharType="begin"/>
          </w:r>
          <w:r>
            <w:instrText xml:space="preserve"> PAGEREF _Toc15515 \h </w:instrText>
          </w:r>
          <w:r>
            <w:fldChar w:fldCharType="separate"/>
          </w:r>
          <w:r>
            <w:t>3</w:t>
          </w:r>
          <w:r>
            <w:fldChar w:fldCharType="end"/>
          </w:r>
          <w:r>
            <w:fldChar w:fldCharType="end"/>
          </w:r>
        </w:p>
        <w:p>
          <w:pPr>
            <w:pStyle w:val="21"/>
            <w:tabs>
              <w:tab w:val="right" w:leader="dot" w:pos="8306"/>
              <w:tab w:val="clear" w:pos="8296"/>
            </w:tabs>
          </w:pPr>
          <w:r>
            <w:fldChar w:fldCharType="begin"/>
          </w:r>
          <w:r>
            <w:instrText xml:space="preserve"> HYPERLINK \l "_Toc22626" </w:instrText>
          </w:r>
          <w:r>
            <w:fldChar w:fldCharType="separate"/>
          </w:r>
          <w:r>
            <w:rPr>
              <w:rFonts w:hint="eastAsia"/>
            </w:rPr>
            <w:t>第二部分招标情况介绍</w:t>
          </w:r>
          <w:r>
            <w:tab/>
          </w:r>
          <w:r>
            <w:fldChar w:fldCharType="begin"/>
          </w:r>
          <w:r>
            <w:instrText xml:space="preserve"> PAGEREF _Toc22626 \h </w:instrText>
          </w:r>
          <w:r>
            <w:fldChar w:fldCharType="separate"/>
          </w:r>
          <w:r>
            <w:t>4</w:t>
          </w:r>
          <w:r>
            <w:fldChar w:fldCharType="end"/>
          </w:r>
          <w:r>
            <w:fldChar w:fldCharType="end"/>
          </w:r>
        </w:p>
        <w:p>
          <w:pPr>
            <w:pStyle w:val="24"/>
            <w:tabs>
              <w:tab w:val="right" w:leader="dot" w:pos="8306"/>
            </w:tabs>
          </w:pPr>
          <w:r>
            <w:fldChar w:fldCharType="begin"/>
          </w:r>
          <w:r>
            <w:instrText xml:space="preserve"> HYPERLINK \l "_Toc6360" </w:instrText>
          </w:r>
          <w:r>
            <w:fldChar w:fldCharType="separate"/>
          </w:r>
          <w:r>
            <w:rPr>
              <w:rFonts w:hint="eastAsia"/>
            </w:rPr>
            <w:t>一、项目基本情况</w:t>
          </w:r>
          <w:r>
            <w:tab/>
          </w:r>
          <w:r>
            <w:fldChar w:fldCharType="begin"/>
          </w:r>
          <w:r>
            <w:instrText xml:space="preserve"> PAGEREF _Toc6360 \h </w:instrText>
          </w:r>
          <w:r>
            <w:fldChar w:fldCharType="separate"/>
          </w:r>
          <w:r>
            <w:t>4</w:t>
          </w:r>
          <w:r>
            <w:fldChar w:fldCharType="end"/>
          </w:r>
          <w:r>
            <w:fldChar w:fldCharType="end"/>
          </w:r>
        </w:p>
        <w:p>
          <w:pPr>
            <w:pStyle w:val="24"/>
            <w:tabs>
              <w:tab w:val="right" w:leader="dot" w:pos="8306"/>
            </w:tabs>
          </w:pPr>
          <w:r>
            <w:fldChar w:fldCharType="begin"/>
          </w:r>
          <w:r>
            <w:instrText xml:space="preserve"> HYPERLINK \l "_Toc19263" </w:instrText>
          </w:r>
          <w:r>
            <w:fldChar w:fldCharType="separate"/>
          </w:r>
          <w:r>
            <w:rPr>
              <w:rFonts w:hint="eastAsia"/>
            </w:rPr>
            <w:t>二、投标时间、地点、联系方式</w:t>
          </w:r>
          <w:r>
            <w:tab/>
          </w:r>
          <w:r>
            <w:fldChar w:fldCharType="begin"/>
          </w:r>
          <w:r>
            <w:instrText xml:space="preserve"> PAGEREF _Toc19263 \h </w:instrText>
          </w:r>
          <w:r>
            <w:fldChar w:fldCharType="separate"/>
          </w:r>
          <w:r>
            <w:t>12</w:t>
          </w:r>
          <w:r>
            <w:fldChar w:fldCharType="end"/>
          </w:r>
          <w:r>
            <w:fldChar w:fldCharType="end"/>
          </w:r>
        </w:p>
        <w:p>
          <w:pPr>
            <w:pStyle w:val="21"/>
            <w:tabs>
              <w:tab w:val="right" w:leader="dot" w:pos="8306"/>
              <w:tab w:val="clear" w:pos="8296"/>
            </w:tabs>
          </w:pPr>
          <w:r>
            <w:fldChar w:fldCharType="begin"/>
          </w:r>
          <w:r>
            <w:instrText xml:space="preserve"> HYPERLINK \l "_Toc31384" </w:instrText>
          </w:r>
          <w:r>
            <w:fldChar w:fldCharType="separate"/>
          </w:r>
          <w:r>
            <w:rPr>
              <w:rFonts w:hint="eastAsia"/>
            </w:rPr>
            <w:t>第三部分投标人</w:t>
          </w:r>
          <w:r>
            <w:tab/>
          </w:r>
          <w:r>
            <w:fldChar w:fldCharType="begin"/>
          </w:r>
          <w:r>
            <w:instrText xml:space="preserve"> PAGEREF _Toc31384 \h </w:instrText>
          </w:r>
          <w:r>
            <w:fldChar w:fldCharType="separate"/>
          </w:r>
          <w:r>
            <w:t>13</w:t>
          </w:r>
          <w:r>
            <w:fldChar w:fldCharType="end"/>
          </w:r>
          <w:r>
            <w:fldChar w:fldCharType="end"/>
          </w:r>
        </w:p>
        <w:p>
          <w:pPr>
            <w:pStyle w:val="21"/>
            <w:tabs>
              <w:tab w:val="right" w:leader="dot" w:pos="8306"/>
              <w:tab w:val="clear" w:pos="8296"/>
            </w:tabs>
          </w:pPr>
          <w:r>
            <w:fldChar w:fldCharType="begin"/>
          </w:r>
          <w:r>
            <w:instrText xml:space="preserve"> HYPERLINK \l "_Toc25806" </w:instrText>
          </w:r>
          <w:r>
            <w:fldChar w:fldCharType="separate"/>
          </w:r>
          <w:r>
            <w:rPr>
              <w:rFonts w:hint="eastAsia"/>
            </w:rPr>
            <w:t>第四部分投标书</w:t>
          </w:r>
          <w:r>
            <w:tab/>
          </w:r>
          <w:r>
            <w:fldChar w:fldCharType="begin"/>
          </w:r>
          <w:r>
            <w:instrText xml:space="preserve"> PAGEREF _Toc25806 \h </w:instrText>
          </w:r>
          <w:r>
            <w:fldChar w:fldCharType="separate"/>
          </w:r>
          <w:r>
            <w:t>14</w:t>
          </w:r>
          <w:r>
            <w:fldChar w:fldCharType="end"/>
          </w:r>
          <w:r>
            <w:fldChar w:fldCharType="end"/>
          </w:r>
        </w:p>
        <w:p>
          <w:pPr>
            <w:pStyle w:val="24"/>
            <w:tabs>
              <w:tab w:val="right" w:leader="dot" w:pos="8306"/>
            </w:tabs>
          </w:pPr>
          <w:r>
            <w:fldChar w:fldCharType="begin"/>
          </w:r>
          <w:r>
            <w:instrText xml:space="preserve"> HYPERLINK \l "_Toc15709" </w:instrText>
          </w:r>
          <w:r>
            <w:fldChar w:fldCharType="separate"/>
          </w:r>
          <w:r>
            <w:rPr>
              <w:rFonts w:hint="eastAsia"/>
            </w:rPr>
            <w:t>一、投标报价（重要）</w:t>
          </w:r>
          <w:r>
            <w:tab/>
          </w:r>
          <w:r>
            <w:fldChar w:fldCharType="begin"/>
          </w:r>
          <w:r>
            <w:instrText xml:space="preserve"> PAGEREF _Toc15709 \h </w:instrText>
          </w:r>
          <w:r>
            <w:fldChar w:fldCharType="separate"/>
          </w:r>
          <w:r>
            <w:t>14</w:t>
          </w:r>
          <w:r>
            <w:fldChar w:fldCharType="end"/>
          </w:r>
          <w:r>
            <w:fldChar w:fldCharType="end"/>
          </w:r>
        </w:p>
        <w:p>
          <w:pPr>
            <w:pStyle w:val="24"/>
            <w:tabs>
              <w:tab w:val="right" w:leader="dot" w:pos="8306"/>
            </w:tabs>
          </w:pPr>
          <w:r>
            <w:fldChar w:fldCharType="begin"/>
          </w:r>
          <w:r>
            <w:instrText xml:space="preserve"> HYPERLINK \l "_Toc11851" </w:instrText>
          </w:r>
          <w:r>
            <w:fldChar w:fldCharType="separate"/>
          </w:r>
          <w:r>
            <w:rPr>
              <w:rFonts w:hint="eastAsia"/>
            </w:rPr>
            <w:t>二、投标书编写说明</w:t>
          </w:r>
          <w:r>
            <w:tab/>
          </w:r>
          <w:r>
            <w:fldChar w:fldCharType="begin"/>
          </w:r>
          <w:r>
            <w:instrText xml:space="preserve"> PAGEREF _Toc11851 \h </w:instrText>
          </w:r>
          <w:r>
            <w:fldChar w:fldCharType="separate"/>
          </w:r>
          <w:r>
            <w:t>14</w:t>
          </w:r>
          <w:r>
            <w:fldChar w:fldCharType="end"/>
          </w:r>
          <w:r>
            <w:fldChar w:fldCharType="end"/>
          </w:r>
        </w:p>
        <w:p>
          <w:pPr>
            <w:pStyle w:val="24"/>
            <w:tabs>
              <w:tab w:val="right" w:leader="dot" w:pos="8306"/>
            </w:tabs>
          </w:pPr>
          <w:r>
            <w:fldChar w:fldCharType="begin"/>
          </w:r>
          <w:r>
            <w:instrText xml:space="preserve"> HYPERLINK \l "_Toc27428" </w:instrText>
          </w:r>
          <w:r>
            <w:fldChar w:fldCharType="separate"/>
          </w:r>
          <w:r>
            <w:rPr>
              <w:rFonts w:hint="eastAsia"/>
            </w:rPr>
            <w:t>三、投标书内容</w:t>
          </w:r>
          <w:r>
            <w:tab/>
          </w:r>
          <w:r>
            <w:fldChar w:fldCharType="begin"/>
          </w:r>
          <w:r>
            <w:instrText xml:space="preserve"> PAGEREF _Toc27428 \h </w:instrText>
          </w:r>
          <w:r>
            <w:fldChar w:fldCharType="separate"/>
          </w:r>
          <w:r>
            <w:t>16</w:t>
          </w:r>
          <w:r>
            <w:fldChar w:fldCharType="end"/>
          </w:r>
          <w:r>
            <w:fldChar w:fldCharType="end"/>
          </w:r>
        </w:p>
        <w:p>
          <w:pPr>
            <w:pStyle w:val="24"/>
            <w:tabs>
              <w:tab w:val="right" w:leader="dot" w:pos="8306"/>
            </w:tabs>
          </w:pPr>
          <w:r>
            <w:fldChar w:fldCharType="begin"/>
          </w:r>
          <w:r>
            <w:instrText xml:space="preserve"> HYPERLINK \l "_Toc18266" </w:instrText>
          </w:r>
          <w:r>
            <w:fldChar w:fldCharType="separate"/>
          </w:r>
          <w:r>
            <w:rPr>
              <w:rFonts w:hint="eastAsia"/>
            </w:rPr>
            <w:t>（一）投标书封面（格式）</w:t>
          </w:r>
          <w:r>
            <w:tab/>
          </w:r>
          <w:r>
            <w:fldChar w:fldCharType="begin"/>
          </w:r>
          <w:r>
            <w:instrText xml:space="preserve"> PAGEREF _Toc18266 \h </w:instrText>
          </w:r>
          <w:r>
            <w:fldChar w:fldCharType="separate"/>
          </w:r>
          <w:r>
            <w:t>16</w:t>
          </w:r>
          <w:r>
            <w:fldChar w:fldCharType="end"/>
          </w:r>
          <w:r>
            <w:fldChar w:fldCharType="end"/>
          </w:r>
        </w:p>
        <w:p>
          <w:pPr>
            <w:pStyle w:val="24"/>
            <w:tabs>
              <w:tab w:val="right" w:leader="dot" w:pos="8306"/>
            </w:tabs>
          </w:pPr>
          <w:r>
            <w:fldChar w:fldCharType="begin"/>
          </w:r>
          <w:r>
            <w:instrText xml:space="preserve"> HYPERLINK \l "_Toc30051" </w:instrText>
          </w:r>
          <w:r>
            <w:fldChar w:fldCharType="separate"/>
          </w:r>
          <w:r>
            <w:rPr>
              <w:rFonts w:hint="eastAsia"/>
            </w:rPr>
            <w:t>（二）目录</w:t>
          </w:r>
          <w:r>
            <w:tab/>
          </w:r>
          <w:r>
            <w:fldChar w:fldCharType="begin"/>
          </w:r>
          <w:r>
            <w:instrText xml:space="preserve"> PAGEREF _Toc30051 \h </w:instrText>
          </w:r>
          <w:r>
            <w:fldChar w:fldCharType="separate"/>
          </w:r>
          <w:r>
            <w:t>16</w:t>
          </w:r>
          <w:r>
            <w:fldChar w:fldCharType="end"/>
          </w:r>
          <w:r>
            <w:fldChar w:fldCharType="end"/>
          </w:r>
        </w:p>
        <w:p>
          <w:pPr>
            <w:pStyle w:val="24"/>
            <w:tabs>
              <w:tab w:val="right" w:leader="dot" w:pos="8306"/>
            </w:tabs>
          </w:pPr>
          <w:r>
            <w:fldChar w:fldCharType="begin"/>
          </w:r>
          <w:r>
            <w:instrText xml:space="preserve"> HYPERLINK \l "_Toc29306" </w:instrText>
          </w:r>
          <w:r>
            <w:fldChar w:fldCharType="separate"/>
          </w:r>
          <w:r>
            <w:rPr>
              <w:rFonts w:hint="eastAsia"/>
            </w:rPr>
            <w:t>（三）正文</w:t>
          </w:r>
          <w:r>
            <w:tab/>
          </w:r>
          <w:r>
            <w:fldChar w:fldCharType="begin"/>
          </w:r>
          <w:r>
            <w:instrText xml:space="preserve"> PAGEREF _Toc29306 \h </w:instrText>
          </w:r>
          <w:r>
            <w:fldChar w:fldCharType="separate"/>
          </w:r>
          <w:r>
            <w:t>17</w:t>
          </w:r>
          <w:r>
            <w:fldChar w:fldCharType="end"/>
          </w:r>
          <w:r>
            <w:fldChar w:fldCharType="end"/>
          </w:r>
        </w:p>
        <w:p>
          <w:pPr>
            <w:pStyle w:val="14"/>
            <w:tabs>
              <w:tab w:val="right" w:leader="dot" w:pos="8306"/>
            </w:tabs>
          </w:pPr>
          <w:r>
            <w:fldChar w:fldCharType="begin"/>
          </w:r>
          <w:r>
            <w:instrText xml:space="preserve"> HYPERLINK \l "_Toc14352" </w:instrText>
          </w:r>
          <w:r>
            <w:fldChar w:fldCharType="separate"/>
          </w:r>
          <w:r>
            <w:t>1</w:t>
          </w:r>
          <w:r>
            <w:rPr>
              <w:rFonts w:hint="eastAsia"/>
            </w:rPr>
            <w:t>、投标书（格式）</w:t>
          </w:r>
          <w:r>
            <w:tab/>
          </w:r>
          <w:r>
            <w:fldChar w:fldCharType="begin"/>
          </w:r>
          <w:r>
            <w:instrText xml:space="preserve"> PAGEREF _Toc14352 \h </w:instrText>
          </w:r>
          <w:r>
            <w:fldChar w:fldCharType="separate"/>
          </w:r>
          <w:r>
            <w:t>17</w:t>
          </w:r>
          <w:r>
            <w:fldChar w:fldCharType="end"/>
          </w:r>
          <w:r>
            <w:fldChar w:fldCharType="end"/>
          </w:r>
        </w:p>
        <w:p>
          <w:pPr>
            <w:pStyle w:val="14"/>
            <w:tabs>
              <w:tab w:val="right" w:leader="dot" w:pos="8306"/>
            </w:tabs>
          </w:pPr>
          <w:r>
            <w:fldChar w:fldCharType="begin"/>
          </w:r>
          <w:r>
            <w:instrText xml:space="preserve"> HYPERLINK \l "_Toc31086" </w:instrText>
          </w:r>
          <w:r>
            <w:fldChar w:fldCharType="separate"/>
          </w:r>
          <w:r>
            <w:rPr>
              <w:rFonts w:hint="eastAsia"/>
            </w:rPr>
            <w:t>2、 开标一览表（格式）须唯一且单独封装</w:t>
          </w:r>
          <w:r>
            <w:tab/>
          </w:r>
          <w:r>
            <w:fldChar w:fldCharType="begin"/>
          </w:r>
          <w:r>
            <w:instrText xml:space="preserve"> PAGEREF _Toc31086 \h </w:instrText>
          </w:r>
          <w:r>
            <w:fldChar w:fldCharType="separate"/>
          </w:r>
          <w:r>
            <w:t>18</w:t>
          </w:r>
          <w:r>
            <w:fldChar w:fldCharType="end"/>
          </w:r>
          <w:r>
            <w:fldChar w:fldCharType="end"/>
          </w:r>
        </w:p>
        <w:p>
          <w:pPr>
            <w:pStyle w:val="14"/>
            <w:tabs>
              <w:tab w:val="right" w:leader="dot" w:pos="8306"/>
            </w:tabs>
          </w:pPr>
          <w:r>
            <w:fldChar w:fldCharType="begin"/>
          </w:r>
          <w:r>
            <w:instrText xml:space="preserve"> HYPERLINK \l "_Toc25826" </w:instrText>
          </w:r>
          <w:r>
            <w:fldChar w:fldCharType="separate"/>
          </w:r>
          <w:r>
            <w:t>3</w:t>
          </w:r>
          <w:r>
            <w:rPr>
              <w:rFonts w:hint="eastAsia"/>
            </w:rPr>
            <w:t>、投标人资格声明（格式）</w:t>
          </w:r>
          <w:r>
            <w:tab/>
          </w:r>
          <w:r>
            <w:fldChar w:fldCharType="begin"/>
          </w:r>
          <w:r>
            <w:instrText xml:space="preserve"> PAGEREF _Toc25826 \h </w:instrText>
          </w:r>
          <w:r>
            <w:fldChar w:fldCharType="separate"/>
          </w:r>
          <w:r>
            <w:t>19</w:t>
          </w:r>
          <w:r>
            <w:fldChar w:fldCharType="end"/>
          </w:r>
          <w:r>
            <w:fldChar w:fldCharType="end"/>
          </w:r>
        </w:p>
        <w:p>
          <w:pPr>
            <w:pStyle w:val="14"/>
            <w:tabs>
              <w:tab w:val="right" w:leader="dot" w:pos="8306"/>
            </w:tabs>
          </w:pPr>
          <w:r>
            <w:fldChar w:fldCharType="begin"/>
          </w:r>
          <w:r>
            <w:instrText xml:space="preserve"> HYPERLINK \l "_Toc8718" </w:instrText>
          </w:r>
          <w:r>
            <w:fldChar w:fldCharType="separate"/>
          </w:r>
          <w:r>
            <w:t>4</w:t>
          </w:r>
          <w:r>
            <w:rPr>
              <w:rFonts w:hint="eastAsia"/>
            </w:rPr>
            <w:t>、法定代表人授权书（格式）</w:t>
          </w:r>
          <w:r>
            <w:tab/>
          </w:r>
          <w:r>
            <w:fldChar w:fldCharType="begin"/>
          </w:r>
          <w:r>
            <w:instrText xml:space="preserve"> PAGEREF _Toc8718 \h </w:instrText>
          </w:r>
          <w:r>
            <w:fldChar w:fldCharType="separate"/>
          </w:r>
          <w:r>
            <w:t>20</w:t>
          </w:r>
          <w:r>
            <w:fldChar w:fldCharType="end"/>
          </w:r>
          <w:r>
            <w:fldChar w:fldCharType="end"/>
          </w:r>
        </w:p>
        <w:p>
          <w:pPr>
            <w:pStyle w:val="14"/>
            <w:tabs>
              <w:tab w:val="right" w:leader="dot" w:pos="8306"/>
            </w:tabs>
          </w:pPr>
          <w:r>
            <w:fldChar w:fldCharType="begin"/>
          </w:r>
          <w:r>
            <w:instrText xml:space="preserve"> HYPERLINK \l "_Toc358" </w:instrText>
          </w:r>
          <w:r>
            <w:fldChar w:fldCharType="separate"/>
          </w:r>
          <w:r>
            <w:rPr>
              <w:rFonts w:hint="eastAsia"/>
            </w:rPr>
            <w:t>5、商务偏离表</w:t>
          </w:r>
          <w:r>
            <w:tab/>
          </w:r>
          <w:r>
            <w:fldChar w:fldCharType="begin"/>
          </w:r>
          <w:r>
            <w:instrText xml:space="preserve"> PAGEREF _Toc358 \h </w:instrText>
          </w:r>
          <w:r>
            <w:fldChar w:fldCharType="separate"/>
          </w:r>
          <w:r>
            <w:t>21</w:t>
          </w:r>
          <w:r>
            <w:fldChar w:fldCharType="end"/>
          </w:r>
          <w:r>
            <w:fldChar w:fldCharType="end"/>
          </w:r>
        </w:p>
        <w:p>
          <w:pPr>
            <w:pStyle w:val="14"/>
            <w:tabs>
              <w:tab w:val="right" w:leader="dot" w:pos="8306"/>
            </w:tabs>
          </w:pPr>
          <w:r>
            <w:fldChar w:fldCharType="begin"/>
          </w:r>
          <w:r>
            <w:instrText xml:space="preserve"> HYPERLINK \l "_Toc7800" </w:instrText>
          </w:r>
          <w:r>
            <w:fldChar w:fldCharType="separate"/>
          </w:r>
          <w:r>
            <w:rPr>
              <w:rFonts w:hint="eastAsia"/>
            </w:rPr>
            <w:t>6、资格预审文件 须唯一且单独封装</w:t>
          </w:r>
          <w:r>
            <w:tab/>
          </w:r>
          <w:r>
            <w:fldChar w:fldCharType="begin"/>
          </w:r>
          <w:r>
            <w:instrText xml:space="preserve"> PAGEREF _Toc7800 \h </w:instrText>
          </w:r>
          <w:r>
            <w:fldChar w:fldCharType="separate"/>
          </w:r>
          <w:r>
            <w:t>22</w:t>
          </w:r>
          <w:r>
            <w:fldChar w:fldCharType="end"/>
          </w:r>
          <w:r>
            <w:fldChar w:fldCharType="end"/>
          </w:r>
        </w:p>
        <w:p>
          <w:pPr>
            <w:pStyle w:val="14"/>
            <w:tabs>
              <w:tab w:val="right" w:leader="dot" w:pos="8306"/>
            </w:tabs>
          </w:pPr>
          <w:r>
            <w:fldChar w:fldCharType="begin"/>
          </w:r>
          <w:r>
            <w:instrText xml:space="preserve"> HYPERLINK \l "_Toc22241" </w:instrText>
          </w:r>
          <w:r>
            <w:fldChar w:fldCharType="separate"/>
          </w:r>
          <w:r>
            <w:rPr>
              <w:rFonts w:hint="eastAsia"/>
            </w:rPr>
            <w:t>7、质量、商务及服务承诺</w:t>
          </w:r>
          <w:r>
            <w:tab/>
          </w:r>
          <w:r>
            <w:fldChar w:fldCharType="begin"/>
          </w:r>
          <w:r>
            <w:instrText xml:space="preserve"> PAGEREF _Toc22241 \h </w:instrText>
          </w:r>
          <w:r>
            <w:fldChar w:fldCharType="separate"/>
          </w:r>
          <w:r>
            <w:t>23</w:t>
          </w:r>
          <w:r>
            <w:fldChar w:fldCharType="end"/>
          </w:r>
          <w:r>
            <w:fldChar w:fldCharType="end"/>
          </w:r>
        </w:p>
        <w:p>
          <w:pPr>
            <w:pStyle w:val="14"/>
            <w:tabs>
              <w:tab w:val="right" w:leader="dot" w:pos="8306"/>
            </w:tabs>
          </w:pPr>
          <w:r>
            <w:fldChar w:fldCharType="begin"/>
          </w:r>
          <w:r>
            <w:instrText xml:space="preserve"> HYPERLINK \l "_Toc31740" </w:instrText>
          </w:r>
          <w:r>
            <w:fldChar w:fldCharType="separate"/>
          </w:r>
          <w:r>
            <w:rPr>
              <w:rFonts w:hint="eastAsia"/>
            </w:rPr>
            <w:t>8、其他文件</w:t>
          </w:r>
          <w:r>
            <w:tab/>
          </w:r>
          <w:r>
            <w:fldChar w:fldCharType="begin"/>
          </w:r>
          <w:r>
            <w:instrText xml:space="preserve"> PAGEREF _Toc31740 \h </w:instrText>
          </w:r>
          <w:r>
            <w:fldChar w:fldCharType="separate"/>
          </w:r>
          <w:r>
            <w:t>23</w:t>
          </w:r>
          <w:r>
            <w:fldChar w:fldCharType="end"/>
          </w:r>
          <w:r>
            <w:fldChar w:fldCharType="end"/>
          </w:r>
        </w:p>
        <w:p>
          <w:pPr>
            <w:pStyle w:val="24"/>
            <w:tabs>
              <w:tab w:val="right" w:leader="dot" w:pos="8306"/>
            </w:tabs>
          </w:pPr>
          <w:r>
            <w:fldChar w:fldCharType="begin"/>
          </w:r>
          <w:r>
            <w:instrText xml:space="preserve"> HYPERLINK \l "_Toc27158" </w:instrText>
          </w:r>
          <w:r>
            <w:fldChar w:fldCharType="separate"/>
          </w:r>
          <w:r>
            <w:rPr>
              <w:rFonts w:hint="eastAsia"/>
            </w:rPr>
            <w:t>四、投标书制作、封装、递交</w:t>
          </w:r>
          <w:r>
            <w:tab/>
          </w:r>
          <w:r>
            <w:fldChar w:fldCharType="begin"/>
          </w:r>
          <w:r>
            <w:instrText xml:space="preserve"> PAGEREF _Toc27158 \h </w:instrText>
          </w:r>
          <w:r>
            <w:fldChar w:fldCharType="separate"/>
          </w:r>
          <w:r>
            <w:t>23</w:t>
          </w:r>
          <w:r>
            <w:fldChar w:fldCharType="end"/>
          </w:r>
          <w:r>
            <w:fldChar w:fldCharType="end"/>
          </w:r>
        </w:p>
        <w:p>
          <w:pPr>
            <w:pStyle w:val="21"/>
            <w:tabs>
              <w:tab w:val="right" w:leader="dot" w:pos="8306"/>
              <w:tab w:val="clear" w:pos="8296"/>
            </w:tabs>
          </w:pPr>
          <w:r>
            <w:fldChar w:fldCharType="begin"/>
          </w:r>
          <w:r>
            <w:instrText xml:space="preserve"> HYPERLINK \l "_Toc28218" </w:instrText>
          </w:r>
          <w:r>
            <w:fldChar w:fldCharType="separate"/>
          </w:r>
          <w:r>
            <w:rPr>
              <w:rFonts w:hint="eastAsia"/>
            </w:rPr>
            <w:t>第五部分开标、评标</w:t>
          </w:r>
          <w:r>
            <w:tab/>
          </w:r>
          <w:r>
            <w:fldChar w:fldCharType="begin"/>
          </w:r>
          <w:r>
            <w:instrText xml:space="preserve"> PAGEREF _Toc28218 \h </w:instrText>
          </w:r>
          <w:r>
            <w:fldChar w:fldCharType="separate"/>
          </w:r>
          <w:r>
            <w:t>24</w:t>
          </w:r>
          <w:r>
            <w:fldChar w:fldCharType="end"/>
          </w:r>
          <w:r>
            <w:fldChar w:fldCharType="end"/>
          </w:r>
        </w:p>
        <w:p>
          <w:pPr>
            <w:pStyle w:val="24"/>
            <w:tabs>
              <w:tab w:val="right" w:leader="dot" w:pos="8306"/>
            </w:tabs>
          </w:pPr>
          <w:r>
            <w:fldChar w:fldCharType="begin"/>
          </w:r>
          <w:r>
            <w:instrText xml:space="preserve"> HYPERLINK \l "_Toc615" </w:instrText>
          </w:r>
          <w:r>
            <w:fldChar w:fldCharType="separate"/>
          </w:r>
          <w:r>
            <w:t>1</w:t>
          </w:r>
          <w:r>
            <w:rPr>
              <w:rFonts w:hint="eastAsia"/>
            </w:rPr>
            <w:t>、开标</w:t>
          </w:r>
          <w:r>
            <w:tab/>
          </w:r>
          <w:r>
            <w:fldChar w:fldCharType="begin"/>
          </w:r>
          <w:r>
            <w:instrText xml:space="preserve"> PAGEREF _Toc615 \h </w:instrText>
          </w:r>
          <w:r>
            <w:fldChar w:fldCharType="separate"/>
          </w:r>
          <w:r>
            <w:t>24</w:t>
          </w:r>
          <w:r>
            <w:fldChar w:fldCharType="end"/>
          </w:r>
          <w:r>
            <w:fldChar w:fldCharType="end"/>
          </w:r>
        </w:p>
        <w:p>
          <w:pPr>
            <w:pStyle w:val="24"/>
            <w:tabs>
              <w:tab w:val="right" w:leader="dot" w:pos="8306"/>
            </w:tabs>
          </w:pPr>
          <w:r>
            <w:fldChar w:fldCharType="begin"/>
          </w:r>
          <w:r>
            <w:instrText xml:space="preserve"> HYPERLINK \l "_Toc66" </w:instrText>
          </w:r>
          <w:r>
            <w:fldChar w:fldCharType="separate"/>
          </w:r>
          <w:r>
            <w:t>2</w:t>
          </w:r>
          <w:r>
            <w:rPr>
              <w:rFonts w:hint="eastAsia"/>
            </w:rPr>
            <w:t>、评标</w:t>
          </w:r>
          <w:r>
            <w:tab/>
          </w:r>
          <w:r>
            <w:fldChar w:fldCharType="begin"/>
          </w:r>
          <w:r>
            <w:instrText xml:space="preserve"> PAGEREF _Toc66 \h </w:instrText>
          </w:r>
          <w:r>
            <w:fldChar w:fldCharType="separate"/>
          </w:r>
          <w:r>
            <w:t>24</w:t>
          </w:r>
          <w:r>
            <w:fldChar w:fldCharType="end"/>
          </w:r>
          <w:r>
            <w:fldChar w:fldCharType="end"/>
          </w:r>
        </w:p>
        <w:p>
          <w:pPr>
            <w:pStyle w:val="24"/>
            <w:tabs>
              <w:tab w:val="right" w:leader="dot" w:pos="8306"/>
            </w:tabs>
          </w:pPr>
          <w:r>
            <w:fldChar w:fldCharType="begin"/>
          </w:r>
          <w:r>
            <w:instrText xml:space="preserve"> HYPERLINK \l "_Toc17141" </w:instrText>
          </w:r>
          <w:r>
            <w:fldChar w:fldCharType="separate"/>
          </w:r>
          <w:r>
            <w:t>3</w:t>
          </w:r>
          <w:r>
            <w:rPr>
              <w:rFonts w:hint="eastAsia"/>
            </w:rPr>
            <w:t>、标书的澄清</w:t>
          </w:r>
          <w:r>
            <w:tab/>
          </w:r>
          <w:r>
            <w:fldChar w:fldCharType="begin"/>
          </w:r>
          <w:r>
            <w:instrText xml:space="preserve"> PAGEREF _Toc17141 \h </w:instrText>
          </w:r>
          <w:r>
            <w:fldChar w:fldCharType="separate"/>
          </w:r>
          <w:r>
            <w:t>25</w:t>
          </w:r>
          <w:r>
            <w:fldChar w:fldCharType="end"/>
          </w:r>
          <w:r>
            <w:fldChar w:fldCharType="end"/>
          </w:r>
        </w:p>
        <w:p>
          <w:pPr>
            <w:pStyle w:val="24"/>
            <w:tabs>
              <w:tab w:val="right" w:leader="dot" w:pos="8306"/>
            </w:tabs>
          </w:pPr>
          <w:r>
            <w:fldChar w:fldCharType="begin"/>
          </w:r>
          <w:r>
            <w:instrText xml:space="preserve"> HYPERLINK \l "_Toc17346" </w:instrText>
          </w:r>
          <w:r>
            <w:fldChar w:fldCharType="separate"/>
          </w:r>
          <w:r>
            <w:t>4</w:t>
          </w:r>
          <w:r>
            <w:rPr>
              <w:rFonts w:hint="eastAsia"/>
            </w:rPr>
            <w:t>、确定中标人</w:t>
          </w:r>
          <w:r>
            <w:tab/>
          </w:r>
          <w:r>
            <w:fldChar w:fldCharType="begin"/>
          </w:r>
          <w:r>
            <w:instrText xml:space="preserve"> PAGEREF _Toc17346 \h </w:instrText>
          </w:r>
          <w:r>
            <w:fldChar w:fldCharType="separate"/>
          </w:r>
          <w:r>
            <w:t>25</w:t>
          </w:r>
          <w:r>
            <w:fldChar w:fldCharType="end"/>
          </w:r>
          <w:r>
            <w:fldChar w:fldCharType="end"/>
          </w:r>
        </w:p>
        <w:p>
          <w:pPr>
            <w:pStyle w:val="24"/>
            <w:tabs>
              <w:tab w:val="right" w:leader="dot" w:pos="8306"/>
            </w:tabs>
          </w:pPr>
          <w:r>
            <w:fldChar w:fldCharType="begin"/>
          </w:r>
          <w:r>
            <w:instrText xml:space="preserve"> HYPERLINK \l "_Toc11676" </w:instrText>
          </w:r>
          <w:r>
            <w:fldChar w:fldCharType="separate"/>
          </w:r>
          <w:r>
            <w:t>5</w:t>
          </w:r>
          <w:r>
            <w:rPr>
              <w:rFonts w:hint="eastAsia"/>
            </w:rPr>
            <w:t>、中标通知</w:t>
          </w:r>
          <w:r>
            <w:tab/>
          </w:r>
          <w:r>
            <w:fldChar w:fldCharType="begin"/>
          </w:r>
          <w:r>
            <w:instrText xml:space="preserve"> PAGEREF _Toc11676 \h </w:instrText>
          </w:r>
          <w:r>
            <w:fldChar w:fldCharType="separate"/>
          </w:r>
          <w:r>
            <w:t>26</w:t>
          </w:r>
          <w:r>
            <w:fldChar w:fldCharType="end"/>
          </w:r>
          <w:r>
            <w:fldChar w:fldCharType="end"/>
          </w:r>
        </w:p>
        <w:p>
          <w:pPr>
            <w:pStyle w:val="21"/>
            <w:tabs>
              <w:tab w:val="right" w:leader="dot" w:pos="8306"/>
              <w:tab w:val="clear" w:pos="8296"/>
            </w:tabs>
          </w:pPr>
          <w:r>
            <w:fldChar w:fldCharType="begin"/>
          </w:r>
          <w:r>
            <w:instrText xml:space="preserve"> HYPERLINK \l "_Toc5756" </w:instrText>
          </w:r>
          <w:r>
            <w:fldChar w:fldCharType="separate"/>
          </w:r>
          <w:r>
            <w:rPr>
              <w:rFonts w:hint="eastAsia"/>
            </w:rPr>
            <w:t>第六部分签订合同</w:t>
          </w:r>
          <w:r>
            <w:tab/>
          </w:r>
          <w:r>
            <w:fldChar w:fldCharType="begin"/>
          </w:r>
          <w:r>
            <w:instrText xml:space="preserve"> PAGEREF _Toc5756 \h </w:instrText>
          </w:r>
          <w:r>
            <w:fldChar w:fldCharType="separate"/>
          </w:r>
          <w:r>
            <w:t>27</w:t>
          </w:r>
          <w:r>
            <w:fldChar w:fldCharType="end"/>
          </w:r>
          <w:r>
            <w:fldChar w:fldCharType="end"/>
          </w:r>
        </w:p>
        <w:p>
          <w:pPr>
            <w:pStyle w:val="24"/>
            <w:tabs>
              <w:tab w:val="right" w:leader="dot" w:pos="8306"/>
            </w:tabs>
          </w:pPr>
          <w:r>
            <w:fldChar w:fldCharType="begin"/>
          </w:r>
          <w:r>
            <w:instrText xml:space="preserve"> HYPERLINK \l "_Toc26373" </w:instrText>
          </w:r>
          <w:r>
            <w:fldChar w:fldCharType="separate"/>
          </w:r>
          <w:r>
            <w:t>1</w:t>
          </w:r>
          <w:r>
            <w:rPr>
              <w:rFonts w:hint="eastAsia"/>
            </w:rPr>
            <w:t>、签订合同</w:t>
          </w:r>
          <w:r>
            <w:tab/>
          </w:r>
          <w:r>
            <w:fldChar w:fldCharType="begin"/>
          </w:r>
          <w:r>
            <w:instrText xml:space="preserve"> PAGEREF _Toc26373 \h </w:instrText>
          </w:r>
          <w:r>
            <w:fldChar w:fldCharType="separate"/>
          </w:r>
          <w:r>
            <w:t>27</w:t>
          </w:r>
          <w:r>
            <w:fldChar w:fldCharType="end"/>
          </w:r>
          <w:r>
            <w:fldChar w:fldCharType="end"/>
          </w:r>
        </w:p>
        <w:p>
          <w:pPr>
            <w:pStyle w:val="24"/>
            <w:tabs>
              <w:tab w:val="right" w:leader="dot" w:pos="8306"/>
            </w:tabs>
          </w:pPr>
          <w:r>
            <w:fldChar w:fldCharType="begin"/>
          </w:r>
          <w:r>
            <w:instrText xml:space="preserve"> HYPERLINK \l "_Toc6301" </w:instrText>
          </w:r>
          <w:r>
            <w:fldChar w:fldCharType="separate"/>
          </w:r>
          <w:r>
            <w:t>2</w:t>
          </w:r>
          <w:r>
            <w:rPr>
              <w:rFonts w:hint="eastAsia"/>
            </w:rPr>
            <w:t>、商务条款和合同内容</w:t>
          </w:r>
          <w:r>
            <w:tab/>
          </w:r>
          <w:r>
            <w:fldChar w:fldCharType="begin"/>
          </w:r>
          <w:r>
            <w:instrText xml:space="preserve"> PAGEREF _Toc6301 \h </w:instrText>
          </w:r>
          <w:r>
            <w:fldChar w:fldCharType="separate"/>
          </w:r>
          <w:r>
            <w:t>27</w:t>
          </w:r>
          <w:r>
            <w:fldChar w:fldCharType="end"/>
          </w:r>
          <w:r>
            <w:fldChar w:fldCharType="end"/>
          </w:r>
        </w:p>
        <w:p>
          <w:pPr>
            <w:rPr>
              <w:lang w:val="zh-CN"/>
            </w:rPr>
          </w:pPr>
          <w:r>
            <w:rPr>
              <w:lang w:val="zh-CN"/>
            </w:rPr>
            <w:fldChar w:fldCharType="end"/>
          </w:r>
        </w:p>
      </w:sdtContent>
    </w:sdt>
    <w:p>
      <w:pPr>
        <w:widowControl/>
        <w:jc w:val="left"/>
        <w:rPr>
          <w:lang w:val="zh-CN"/>
        </w:rPr>
      </w:pPr>
      <w:r>
        <w:rPr>
          <w:lang w:val="zh-CN"/>
        </w:rPr>
        <w:br w:type="page"/>
      </w:r>
    </w:p>
    <w:p>
      <w:pPr>
        <w:pStyle w:val="2"/>
        <w:spacing w:line="360" w:lineRule="auto"/>
      </w:pPr>
      <w:bookmarkStart w:id="0" w:name="_Toc7313"/>
      <w:bookmarkStart w:id="1" w:name="_Toc25917"/>
      <w:bookmarkStart w:id="2" w:name="_Toc15515"/>
      <w:bookmarkStart w:id="3" w:name="_Toc535921082"/>
      <w:bookmarkStart w:id="4" w:name="_Toc11090"/>
      <w:bookmarkStart w:id="5" w:name="_Toc31679"/>
      <w:r>
        <w:rPr>
          <w:rFonts w:hint="eastAsia"/>
        </w:rPr>
        <w:t>第一部分 基本说明</w:t>
      </w:r>
      <w:bookmarkEnd w:id="0"/>
      <w:bookmarkEnd w:id="1"/>
      <w:bookmarkEnd w:id="2"/>
      <w:bookmarkEnd w:id="3"/>
      <w:bookmarkEnd w:id="4"/>
      <w:bookmarkEnd w:id="5"/>
    </w:p>
    <w:p>
      <w:pPr>
        <w:spacing w:line="360" w:lineRule="auto"/>
      </w:pPr>
    </w:p>
    <w:p>
      <w:pPr>
        <w:pStyle w:val="26"/>
        <w:numPr>
          <w:ilvl w:val="0"/>
          <w:numId w:val="1"/>
        </w:numPr>
        <w:spacing w:before="0" w:beforeAutospacing="0" w:after="0" w:afterAutospacing="0" w:line="360" w:lineRule="auto"/>
        <w:rPr>
          <w:sz w:val="21"/>
          <w:szCs w:val="18"/>
        </w:rPr>
      </w:pPr>
      <w:r>
        <w:rPr>
          <w:rFonts w:hint="eastAsia"/>
          <w:sz w:val="21"/>
          <w:szCs w:val="18"/>
        </w:rPr>
        <w:t>使用范围：招标书仅适用于招标书中所叙述项目的产品及服务。</w:t>
      </w:r>
    </w:p>
    <w:p>
      <w:pPr>
        <w:pStyle w:val="26"/>
        <w:numPr>
          <w:ilvl w:val="0"/>
          <w:numId w:val="2"/>
        </w:numPr>
        <w:spacing w:before="0" w:beforeAutospacing="0" w:after="0" w:afterAutospacing="0" w:line="360" w:lineRule="auto"/>
        <w:rPr>
          <w:sz w:val="21"/>
          <w:szCs w:val="18"/>
        </w:rPr>
      </w:pPr>
      <w:r>
        <w:rPr>
          <w:rFonts w:hint="eastAsia"/>
          <w:sz w:val="21"/>
          <w:szCs w:val="18"/>
        </w:rPr>
        <w:t>投标费用：投标人需自行承担所有与编写、提交及投标过程中有关的全部费用、风险、损失，不论投标的结果如何，招标人在任何情况下均无义务和责任承担这些费用、风险、损失。</w:t>
      </w:r>
    </w:p>
    <w:p>
      <w:pPr>
        <w:pStyle w:val="26"/>
        <w:numPr>
          <w:ilvl w:val="0"/>
          <w:numId w:val="2"/>
        </w:numPr>
        <w:spacing w:before="0" w:beforeAutospacing="0" w:after="0" w:afterAutospacing="0" w:line="360" w:lineRule="auto"/>
        <w:rPr>
          <w:sz w:val="21"/>
          <w:szCs w:val="18"/>
        </w:rPr>
      </w:pPr>
      <w:r>
        <w:rPr>
          <w:rFonts w:hint="eastAsia"/>
          <w:sz w:val="21"/>
          <w:szCs w:val="18"/>
        </w:rPr>
        <w:t>提示：投标人应认真阅读招标书中所有的事项、格式、条款和规范等要求。如果没有按照招标书要求提交全部资料或者投标书，没有对招标书做出实质性响应，该投标有可能被拒绝，其风险应由投标人自行承担。招标人对投标人提交的文件将予以保密，但不退还。</w:t>
      </w:r>
    </w:p>
    <w:p>
      <w:pPr>
        <w:pStyle w:val="26"/>
        <w:numPr>
          <w:ilvl w:val="0"/>
          <w:numId w:val="2"/>
        </w:numPr>
        <w:spacing w:before="0" w:beforeAutospacing="0" w:after="0" w:afterAutospacing="0" w:line="360" w:lineRule="auto"/>
        <w:rPr>
          <w:sz w:val="21"/>
          <w:szCs w:val="18"/>
        </w:rPr>
      </w:pPr>
      <w:r>
        <w:rPr>
          <w:rFonts w:hint="eastAsia"/>
          <w:sz w:val="21"/>
          <w:szCs w:val="18"/>
        </w:rPr>
        <w:t>招标书澄清：投标人如对招标书有疑点要求澄清，或认为有必要与投标人进行技术交流时，可以于投标截止日期</w:t>
      </w:r>
      <w:r>
        <w:rPr>
          <w:sz w:val="21"/>
          <w:szCs w:val="18"/>
          <w:u w:val="single"/>
        </w:rPr>
        <w:t>10</w:t>
      </w:r>
      <w:r>
        <w:rPr>
          <w:rFonts w:hint="eastAsia"/>
          <w:sz w:val="21"/>
          <w:szCs w:val="18"/>
        </w:rPr>
        <w:t>日前以书面形式通知投标人，招标人视情况确定技术交流，或以书面答复给要求澄清方或所有投标人。</w:t>
      </w:r>
    </w:p>
    <w:p>
      <w:pPr>
        <w:pStyle w:val="26"/>
        <w:numPr>
          <w:ilvl w:val="0"/>
          <w:numId w:val="2"/>
        </w:numPr>
        <w:spacing w:before="0" w:beforeAutospacing="0" w:after="0" w:afterAutospacing="0" w:line="360" w:lineRule="auto"/>
        <w:rPr>
          <w:sz w:val="21"/>
          <w:szCs w:val="18"/>
        </w:rPr>
      </w:pPr>
      <w:r>
        <w:rPr>
          <w:rFonts w:hint="eastAsia"/>
          <w:sz w:val="21"/>
          <w:szCs w:val="18"/>
        </w:rPr>
        <w:t>招标书修改、撤回：</w:t>
      </w:r>
    </w:p>
    <w:p>
      <w:pPr>
        <w:pStyle w:val="26"/>
        <w:numPr>
          <w:ilvl w:val="2"/>
          <w:numId w:val="2"/>
        </w:numPr>
        <w:tabs>
          <w:tab w:val="left" w:pos="1080"/>
          <w:tab w:val="clear" w:pos="1785"/>
        </w:tabs>
        <w:spacing w:before="0" w:beforeAutospacing="0" w:after="0" w:afterAutospacing="0" w:line="360" w:lineRule="auto"/>
        <w:ind w:left="1080" w:hanging="720"/>
        <w:rPr>
          <w:sz w:val="21"/>
          <w:szCs w:val="18"/>
        </w:rPr>
      </w:pPr>
      <w:r>
        <w:rPr>
          <w:rFonts w:hint="eastAsia"/>
          <w:sz w:val="21"/>
          <w:szCs w:val="18"/>
        </w:rPr>
        <w:t>投标截止日期前，招标人无论出于自己的考虑、还是出于对投标人提出的问题澄清，均可对招标书用补充文件的方式进行修改或撤回，撤回的招标书不再有效；</w:t>
      </w:r>
    </w:p>
    <w:p>
      <w:pPr>
        <w:pStyle w:val="26"/>
        <w:numPr>
          <w:ilvl w:val="2"/>
          <w:numId w:val="2"/>
        </w:numPr>
        <w:tabs>
          <w:tab w:val="left" w:pos="1080"/>
          <w:tab w:val="clear" w:pos="1785"/>
        </w:tabs>
        <w:spacing w:before="0" w:beforeAutospacing="0" w:after="0" w:afterAutospacing="0" w:line="360" w:lineRule="auto"/>
        <w:ind w:left="1080" w:hanging="720"/>
        <w:rPr>
          <w:sz w:val="21"/>
          <w:szCs w:val="18"/>
        </w:rPr>
      </w:pPr>
      <w:r>
        <w:rPr>
          <w:rFonts w:hint="eastAsia"/>
          <w:sz w:val="21"/>
          <w:szCs w:val="18"/>
        </w:rPr>
        <w:t>对招标书的修改，将以书面的形式通知投标人。补充文件为招标书的组成部分，对所有投标人具有约束力。</w:t>
      </w:r>
    </w:p>
    <w:p>
      <w:pPr>
        <w:pStyle w:val="26"/>
        <w:numPr>
          <w:ilvl w:val="2"/>
          <w:numId w:val="2"/>
        </w:numPr>
        <w:tabs>
          <w:tab w:val="left" w:pos="1080"/>
          <w:tab w:val="clear" w:pos="1785"/>
        </w:tabs>
        <w:spacing w:before="0" w:beforeAutospacing="0" w:after="0" w:afterAutospacing="0" w:line="360" w:lineRule="auto"/>
        <w:ind w:left="1080" w:hanging="720"/>
        <w:rPr>
          <w:sz w:val="21"/>
        </w:rPr>
      </w:pPr>
      <w:r>
        <w:rPr>
          <w:rFonts w:hint="eastAsia"/>
          <w:sz w:val="21"/>
        </w:rPr>
        <w:t>为满足招标项目的需要或投标人有足够的时间按招标书的要求而修正投标文件时，招标人可酌情推迟投标的截止日期和开标日期，并将此变更通知投标人。</w:t>
      </w:r>
    </w:p>
    <w:p>
      <w:pPr>
        <w:pStyle w:val="26"/>
        <w:spacing w:before="0" w:beforeAutospacing="0" w:after="0" w:afterAutospacing="0" w:line="360" w:lineRule="auto"/>
        <w:ind w:left="360"/>
        <w:rPr>
          <w:sz w:val="21"/>
        </w:rPr>
      </w:pPr>
    </w:p>
    <w:p>
      <w:pPr>
        <w:pStyle w:val="26"/>
        <w:spacing w:before="0" w:beforeAutospacing="0" w:after="0" w:afterAutospacing="0" w:line="360" w:lineRule="auto"/>
        <w:ind w:left="360"/>
        <w:rPr>
          <w:sz w:val="21"/>
        </w:rPr>
      </w:pPr>
    </w:p>
    <w:p>
      <w:pPr>
        <w:pStyle w:val="26"/>
        <w:spacing w:before="0" w:beforeAutospacing="0" w:after="0" w:afterAutospacing="0" w:line="360" w:lineRule="auto"/>
        <w:ind w:left="360"/>
        <w:rPr>
          <w:sz w:val="21"/>
        </w:rPr>
      </w:pPr>
    </w:p>
    <w:p>
      <w:pPr>
        <w:pStyle w:val="26"/>
        <w:spacing w:before="0" w:beforeAutospacing="0" w:after="0" w:afterAutospacing="0" w:line="360" w:lineRule="auto"/>
        <w:ind w:left="360"/>
        <w:rPr>
          <w:sz w:val="21"/>
        </w:rPr>
      </w:pPr>
    </w:p>
    <w:p>
      <w:pPr>
        <w:pStyle w:val="26"/>
        <w:spacing w:before="0" w:beforeAutospacing="0" w:after="0" w:afterAutospacing="0" w:line="360" w:lineRule="auto"/>
        <w:ind w:left="360"/>
        <w:rPr>
          <w:sz w:val="21"/>
        </w:rPr>
      </w:pPr>
    </w:p>
    <w:p>
      <w:pPr>
        <w:pStyle w:val="2"/>
        <w:spacing w:line="360" w:lineRule="auto"/>
      </w:pPr>
      <w:bookmarkStart w:id="6" w:name="_Toc2230"/>
      <w:bookmarkStart w:id="7" w:name="_Toc22626"/>
      <w:bookmarkStart w:id="8" w:name="_Toc32462"/>
      <w:bookmarkStart w:id="9" w:name="_Toc535921083"/>
      <w:bookmarkStart w:id="10" w:name="_Toc2764"/>
      <w:bookmarkStart w:id="11" w:name="_Toc11570"/>
      <w:r>
        <w:rPr>
          <w:rFonts w:hint="eastAsia"/>
        </w:rPr>
        <w:t>第二部分 招标情况介绍</w:t>
      </w:r>
      <w:bookmarkEnd w:id="6"/>
      <w:bookmarkEnd w:id="7"/>
      <w:bookmarkEnd w:id="8"/>
      <w:bookmarkEnd w:id="9"/>
      <w:bookmarkEnd w:id="10"/>
      <w:bookmarkEnd w:id="11"/>
    </w:p>
    <w:p>
      <w:pPr>
        <w:pStyle w:val="9"/>
        <w:spacing w:line="360" w:lineRule="auto"/>
        <w:rPr>
          <w:rFonts w:ascii="宋体" w:hAnsi="宋体"/>
        </w:rPr>
      </w:pPr>
    </w:p>
    <w:p>
      <w:pPr>
        <w:pStyle w:val="3"/>
        <w:spacing w:line="360" w:lineRule="auto"/>
      </w:pPr>
      <w:bookmarkStart w:id="12" w:name="_Toc20655"/>
      <w:bookmarkStart w:id="13" w:name="_Toc535921084"/>
      <w:bookmarkStart w:id="14" w:name="_Toc32333"/>
      <w:bookmarkStart w:id="15" w:name="_Toc6360"/>
      <w:bookmarkStart w:id="16" w:name="_Toc32399"/>
      <w:bookmarkStart w:id="17" w:name="_Toc16362"/>
      <w:r>
        <w:rPr>
          <w:rFonts w:hint="eastAsia"/>
        </w:rPr>
        <w:t>一、项目基本情况</w:t>
      </w:r>
      <w:bookmarkEnd w:id="12"/>
      <w:bookmarkEnd w:id="13"/>
      <w:bookmarkEnd w:id="14"/>
      <w:bookmarkEnd w:id="15"/>
      <w:bookmarkEnd w:id="16"/>
      <w:bookmarkEnd w:id="17"/>
    </w:p>
    <w:p>
      <w:pPr>
        <w:numPr>
          <w:ilvl w:val="0"/>
          <w:numId w:val="3"/>
        </w:numPr>
        <w:spacing w:line="360" w:lineRule="auto"/>
        <w:rPr>
          <w:rFonts w:ascii="宋体" w:hAnsi="宋体"/>
        </w:rPr>
      </w:pPr>
      <w:r>
        <w:rPr>
          <w:rFonts w:ascii="宋体" w:hAnsi="宋体"/>
          <w:b/>
          <w:bCs/>
        </w:rPr>
        <w:t>采购</w:t>
      </w:r>
      <w:r>
        <w:rPr>
          <w:rFonts w:hint="eastAsia" w:ascii="宋体" w:hAnsi="宋体"/>
          <w:b/>
          <w:bCs/>
        </w:rPr>
        <w:t>单位</w:t>
      </w:r>
      <w:r>
        <w:rPr>
          <w:rFonts w:ascii="宋体" w:hAnsi="宋体"/>
          <w:b/>
          <w:bCs/>
        </w:rPr>
        <w:t>名称</w:t>
      </w:r>
      <w:r>
        <w:rPr>
          <w:rFonts w:ascii="宋体" w:hAnsi="宋体"/>
        </w:rPr>
        <w:t>：</w:t>
      </w:r>
      <w:r>
        <w:rPr>
          <w:rFonts w:hint="eastAsia" w:ascii="Verdana" w:hAnsi="Verdana"/>
          <w:szCs w:val="21"/>
          <w:u w:val="single"/>
        </w:rPr>
        <w:t>民生保险股份有限公司</w:t>
      </w:r>
    </w:p>
    <w:p>
      <w:pPr>
        <w:numPr>
          <w:ilvl w:val="0"/>
          <w:numId w:val="3"/>
        </w:numPr>
        <w:spacing w:line="360" w:lineRule="auto"/>
        <w:rPr>
          <w:rFonts w:ascii="宋体" w:hAnsi="宋体"/>
          <w:u w:val="single"/>
        </w:rPr>
      </w:pPr>
      <w:r>
        <w:rPr>
          <w:rFonts w:hint="eastAsia" w:ascii="宋体" w:hAnsi="宋体"/>
          <w:b/>
          <w:bCs/>
        </w:rPr>
        <w:t>项目</w:t>
      </w:r>
      <w:r>
        <w:rPr>
          <w:rFonts w:ascii="宋体" w:hAnsi="宋体"/>
          <w:b/>
          <w:bCs/>
        </w:rPr>
        <w:t>名称</w:t>
      </w:r>
      <w:r>
        <w:rPr>
          <w:rFonts w:ascii="宋体" w:hAnsi="宋体"/>
        </w:rPr>
        <w:t xml:space="preserve">： </w:t>
      </w:r>
      <w:r>
        <w:rPr>
          <w:rFonts w:hint="eastAsia" w:ascii="宋体" w:hAnsi="宋体"/>
          <w:u w:val="single"/>
        </w:rPr>
        <w:t>民生保险数据中心驻场服务采购项目</w:t>
      </w:r>
    </w:p>
    <w:p>
      <w:pPr>
        <w:numPr>
          <w:ilvl w:val="0"/>
          <w:numId w:val="3"/>
        </w:numPr>
        <w:spacing w:line="360" w:lineRule="auto"/>
        <w:rPr>
          <w:rFonts w:ascii="宋体" w:hAnsi="宋体"/>
          <w:b/>
          <w:bCs/>
          <w:szCs w:val="21"/>
        </w:rPr>
      </w:pPr>
      <w:r>
        <w:rPr>
          <w:rFonts w:ascii="宋体" w:hAnsi="宋体"/>
          <w:b/>
          <w:bCs/>
          <w:szCs w:val="21"/>
        </w:rPr>
        <w:t>项目</w:t>
      </w:r>
      <w:r>
        <w:rPr>
          <w:rFonts w:hint="eastAsia" w:ascii="宋体" w:hAnsi="宋体"/>
          <w:b/>
          <w:bCs/>
          <w:szCs w:val="21"/>
        </w:rPr>
        <w:t>内容：</w:t>
      </w:r>
    </w:p>
    <w:p>
      <w:pPr>
        <w:spacing w:line="360" w:lineRule="auto"/>
        <w:rPr>
          <w:rFonts w:ascii="宋体" w:hAnsi="宋体"/>
          <w:b/>
          <w:bCs/>
          <w:szCs w:val="21"/>
        </w:rPr>
      </w:pPr>
    </w:p>
    <w:p>
      <w:pPr>
        <w:numPr>
          <w:ilvl w:val="255"/>
          <w:numId w:val="0"/>
        </w:numPr>
        <w:spacing w:line="360" w:lineRule="auto"/>
        <w:ind w:firstLine="420" w:firstLineChars="200"/>
        <w:rPr>
          <w:rFonts w:ascii="宋体" w:hAnsi="宋体"/>
          <w:szCs w:val="21"/>
        </w:rPr>
      </w:pPr>
      <w:r>
        <w:rPr>
          <w:rFonts w:hint="eastAsia" w:ascii="宋体" w:hAnsi="宋体"/>
          <w:szCs w:val="21"/>
        </w:rPr>
        <w:t>本次采购采用岗位定级按需采购模式(岗位定级见下表），各个岗位都需标明不同级别价格，后续如有需求变更，根据本次报价采购；</w:t>
      </w:r>
    </w:p>
    <w:p>
      <w:pPr>
        <w:numPr>
          <w:ilvl w:val="255"/>
          <w:numId w:val="0"/>
        </w:numPr>
        <w:spacing w:line="360" w:lineRule="auto"/>
        <w:ind w:firstLine="210" w:firstLineChars="100"/>
        <w:rPr>
          <w:rFonts w:ascii="宋体" w:hAnsi="宋体"/>
          <w:szCs w:val="21"/>
        </w:rPr>
      </w:pPr>
    </w:p>
    <w:p>
      <w:pPr>
        <w:numPr>
          <w:ilvl w:val="255"/>
          <w:numId w:val="0"/>
        </w:numPr>
        <w:spacing w:line="360" w:lineRule="auto"/>
        <w:ind w:firstLine="210" w:firstLineChars="100"/>
        <w:rPr>
          <w:rFonts w:ascii="宋体" w:hAnsi="宋体"/>
          <w:szCs w:val="21"/>
        </w:rPr>
      </w:pPr>
      <w:r>
        <w:rPr>
          <w:rFonts w:hint="eastAsia" w:ascii="宋体" w:hAnsi="宋体"/>
          <w:szCs w:val="21"/>
        </w:rPr>
        <w:t>本次采购</w:t>
      </w:r>
      <w:r>
        <w:rPr>
          <w:rFonts w:hint="eastAsia" w:ascii="宋体" w:hAnsi="宋体" w:eastAsia="宋体" w:cs="宋体"/>
          <w:szCs w:val="21"/>
        </w:rPr>
        <w:t>服务期限：2022/4/1-2023/3/31</w:t>
      </w:r>
      <w:r>
        <w:rPr>
          <w:rFonts w:hint="eastAsia" w:ascii="宋体" w:hAnsi="宋体"/>
          <w:szCs w:val="21"/>
        </w:rPr>
        <w:t>需求如下：</w:t>
      </w:r>
    </w:p>
    <w:p>
      <w:pPr>
        <w:numPr>
          <w:ilvl w:val="0"/>
          <w:numId w:val="4"/>
        </w:numPr>
        <w:spacing w:line="360" w:lineRule="auto"/>
        <w:ind w:firstLine="360" w:firstLineChars="200"/>
        <w:rPr>
          <w:rFonts w:ascii="宋体" w:hAnsi="宋体"/>
          <w:sz w:val="18"/>
          <w:szCs w:val="18"/>
        </w:rPr>
      </w:pPr>
      <w:r>
        <w:rPr>
          <w:rFonts w:hint="eastAsia" w:ascii="宋体" w:hAnsi="宋体"/>
          <w:sz w:val="18"/>
          <w:szCs w:val="18"/>
        </w:rPr>
        <w:t>数据库工程师-P3（2人）,上海2人 ，共24个人月；</w:t>
      </w:r>
    </w:p>
    <w:p>
      <w:pPr>
        <w:numPr>
          <w:ilvl w:val="0"/>
          <w:numId w:val="4"/>
        </w:numPr>
        <w:spacing w:line="360" w:lineRule="auto"/>
        <w:ind w:firstLine="360" w:firstLineChars="200"/>
        <w:rPr>
          <w:rFonts w:ascii="宋体" w:hAnsi="宋体"/>
          <w:sz w:val="18"/>
          <w:szCs w:val="18"/>
        </w:rPr>
      </w:pPr>
      <w:r>
        <w:rPr>
          <w:rFonts w:hint="eastAsia" w:ascii="宋体" w:hAnsi="宋体"/>
          <w:sz w:val="18"/>
          <w:szCs w:val="18"/>
        </w:rPr>
        <w:t>系统管理工程师-P3（2人）北京1人，上海1人，共 25个人月；</w:t>
      </w:r>
    </w:p>
    <w:p>
      <w:pPr>
        <w:numPr>
          <w:ilvl w:val="0"/>
          <w:numId w:val="4"/>
        </w:numPr>
        <w:spacing w:line="360" w:lineRule="auto"/>
        <w:ind w:firstLine="360" w:firstLineChars="200"/>
        <w:rPr>
          <w:rFonts w:ascii="宋体" w:hAnsi="宋体"/>
          <w:sz w:val="18"/>
          <w:szCs w:val="18"/>
        </w:rPr>
      </w:pPr>
      <w:r>
        <w:rPr>
          <w:rFonts w:hint="eastAsia" w:ascii="宋体" w:hAnsi="宋体"/>
          <w:sz w:val="18"/>
          <w:szCs w:val="18"/>
        </w:rPr>
        <w:t>网络工程师-P3（2人）,上海1人，北京1人，共17个人月；</w:t>
      </w:r>
    </w:p>
    <w:p>
      <w:pPr>
        <w:numPr>
          <w:ilvl w:val="0"/>
          <w:numId w:val="4"/>
        </w:numPr>
        <w:spacing w:line="360" w:lineRule="auto"/>
        <w:ind w:firstLine="360" w:firstLineChars="200"/>
        <w:rPr>
          <w:rFonts w:ascii="宋体" w:hAnsi="宋体"/>
          <w:sz w:val="18"/>
          <w:szCs w:val="18"/>
        </w:rPr>
      </w:pPr>
      <w:r>
        <w:rPr>
          <w:rFonts w:hint="eastAsia" w:ascii="宋体" w:hAnsi="宋体"/>
          <w:sz w:val="18"/>
          <w:szCs w:val="18"/>
        </w:rPr>
        <w:t>云服务工程师-P2、P3 各1人,上海 , 共18个人月</w:t>
      </w:r>
    </w:p>
    <w:p>
      <w:pPr>
        <w:numPr>
          <w:ilvl w:val="0"/>
          <w:numId w:val="4"/>
        </w:numPr>
        <w:spacing w:line="360" w:lineRule="auto"/>
        <w:ind w:firstLine="360" w:firstLineChars="200"/>
        <w:rPr>
          <w:rFonts w:ascii="宋体" w:hAnsi="宋体"/>
          <w:sz w:val="18"/>
          <w:szCs w:val="18"/>
        </w:rPr>
      </w:pPr>
      <w:r>
        <w:rPr>
          <w:rFonts w:hint="eastAsia" w:ascii="宋体" w:hAnsi="宋体"/>
          <w:sz w:val="18"/>
          <w:szCs w:val="18"/>
        </w:rPr>
        <w:t>桌面工程师-P2（2人）,上海 , 共24个人月</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岗位定级及服务期限如下：</w:t>
      </w:r>
    </w:p>
    <w:tbl>
      <w:tblPr>
        <w:tblStyle w:val="33"/>
        <w:tblW w:w="8522" w:type="dxa"/>
        <w:tblInd w:w="0" w:type="dxa"/>
        <w:tblLayout w:type="fixed"/>
        <w:tblCellMar>
          <w:top w:w="0" w:type="dxa"/>
          <w:left w:w="108" w:type="dxa"/>
          <w:bottom w:w="0" w:type="dxa"/>
          <w:right w:w="108" w:type="dxa"/>
        </w:tblCellMar>
      </w:tblPr>
      <w:tblGrid>
        <w:gridCol w:w="595"/>
        <w:gridCol w:w="1162"/>
        <w:gridCol w:w="3454"/>
        <w:gridCol w:w="708"/>
        <w:gridCol w:w="2603"/>
      </w:tblGrid>
      <w:tr>
        <w:tblPrEx>
          <w:tblLayout w:type="fixed"/>
          <w:tblCellMar>
            <w:top w:w="0" w:type="dxa"/>
            <w:left w:w="108" w:type="dxa"/>
            <w:bottom w:w="0" w:type="dxa"/>
            <w:right w:w="108" w:type="dxa"/>
          </w:tblCellMar>
        </w:tblPrEx>
        <w:trPr>
          <w:trHeight w:val="312" w:hRule="atLeast"/>
        </w:trPr>
        <w:tc>
          <w:tcPr>
            <w:tcW w:w="595"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序号</w:t>
            </w:r>
          </w:p>
        </w:tc>
        <w:tc>
          <w:tcPr>
            <w:tcW w:w="1162"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岗位</w:t>
            </w:r>
          </w:p>
        </w:tc>
        <w:tc>
          <w:tcPr>
            <w:tcW w:w="3454"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工作内容/技能要求</w:t>
            </w:r>
          </w:p>
        </w:tc>
        <w:tc>
          <w:tcPr>
            <w:tcW w:w="708"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人数</w:t>
            </w:r>
          </w:p>
        </w:tc>
        <w:tc>
          <w:tcPr>
            <w:tcW w:w="2603"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服务地点、期限</w:t>
            </w:r>
          </w:p>
        </w:tc>
      </w:tr>
      <w:tr>
        <w:tblPrEx>
          <w:tblLayout w:type="fixed"/>
          <w:tblCellMar>
            <w:top w:w="0" w:type="dxa"/>
            <w:left w:w="108" w:type="dxa"/>
            <w:bottom w:w="0" w:type="dxa"/>
            <w:right w:w="108" w:type="dxa"/>
          </w:tblCellMar>
        </w:tblPrEx>
        <w:trPr>
          <w:trHeight w:val="2304"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数据库-P4</w:t>
            </w:r>
          </w:p>
        </w:tc>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1、6年以上相关工作经验，且有金融行业项目的经验；</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2、负责数据库日常维护，可用性监控，sql优化,备份,容量规划，故障诊断和排除，数据迁移等；</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3、具备丰富的虚拟化平台的应急和故障处理能力，有快速定位和分析问题的能力；</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4、精通主流数据库（Oracle,MySQL、PostgreSQL、MongoDB、Goldengate 等），精通数据库各功能的原理，有较强的数据库优化能力；</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5、负责ORACLE数据库OGG 的维护及优化；</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6、7*24应急响应；</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7、有OCP或以上证书。</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w:t>
            </w:r>
          </w:p>
        </w:tc>
      </w:tr>
      <w:tr>
        <w:tblPrEx>
          <w:tblLayout w:type="fixed"/>
          <w:tblCellMar>
            <w:top w:w="0" w:type="dxa"/>
            <w:left w:w="108" w:type="dxa"/>
            <w:bottom w:w="0" w:type="dxa"/>
            <w:right w:w="108" w:type="dxa"/>
          </w:tblCellMar>
        </w:tblPrEx>
        <w:trPr>
          <w:trHeight w:val="2016"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数据库-P3</w:t>
            </w:r>
          </w:p>
        </w:tc>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1、4-8年相关工作经验；</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2、负责数据库日常维护，可用性监控，sql优化,备份,容量规划，故障诊断和排除，数据迁移等；</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4、精通主流数据库（Oracle,MySQL、PostgreSQL、MongoDB、Goldengate 等），具备一定的Oracle数据库平台的应急和故障处理能力，对于常见的问题能快速定位；</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5、负责ORACLE数据库OGG 的维护及优化；</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6、能熟练编写sql脚本，存储过程；</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7、7*24应急响应。</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lang w:bidi="ar"/>
              </w:rPr>
            </w:pP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上海2022/4/1-2023/3/31</w:t>
            </w:r>
          </w:p>
        </w:tc>
      </w:tr>
      <w:tr>
        <w:tblPrEx>
          <w:tblLayout w:type="fixed"/>
          <w:tblCellMar>
            <w:top w:w="0" w:type="dxa"/>
            <w:left w:w="108" w:type="dxa"/>
            <w:bottom w:w="0" w:type="dxa"/>
            <w:right w:w="108" w:type="dxa"/>
          </w:tblCellMar>
        </w:tblPrEx>
        <w:trPr>
          <w:trHeight w:val="1728"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数据库-P2</w:t>
            </w:r>
          </w:p>
        </w:tc>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1、2-5年相关工作经验；</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2、负责数据库日常维护，可用性监控，sql优化,备份,容量规划，故障诊断和排除，数据迁移等；</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3、具备一定的Oracle数据库软件的安装和部署能力，了解RAC和DG技术；</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4、具备常见故障的诊断能力；</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5、对Linux和Unix操作系统平台的操作有所了解；</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6、7*24应急响应。</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w:t>
            </w:r>
          </w:p>
        </w:tc>
      </w:tr>
      <w:tr>
        <w:tblPrEx>
          <w:tblLayout w:type="fixed"/>
          <w:tblCellMar>
            <w:top w:w="0" w:type="dxa"/>
            <w:left w:w="108" w:type="dxa"/>
            <w:bottom w:w="0" w:type="dxa"/>
            <w:right w:w="108" w:type="dxa"/>
          </w:tblCellMar>
        </w:tblPrEx>
        <w:trPr>
          <w:trHeight w:val="1152"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数据库-P1</w:t>
            </w:r>
          </w:p>
        </w:tc>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1、2年以内相关工作经验；</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2、负责数据库日常维护，可用性监控，sql优化,备份,容量规划，故障诊断和排除，数据迁移等；</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3、具备常见故障的诊断能力；</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4、7*24应急响应。</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w:t>
            </w:r>
          </w:p>
        </w:tc>
      </w:tr>
      <w:tr>
        <w:tblPrEx>
          <w:tblLayout w:type="fixed"/>
          <w:tblCellMar>
            <w:top w:w="0" w:type="dxa"/>
            <w:left w:w="108" w:type="dxa"/>
            <w:bottom w:w="0" w:type="dxa"/>
            <w:right w:w="108" w:type="dxa"/>
          </w:tblCellMar>
        </w:tblPrEx>
        <w:trPr>
          <w:trHeight w:val="2016"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系统-P4</w:t>
            </w:r>
          </w:p>
        </w:tc>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1、6年以上相关工作经验，且有金融行业项目的经验；</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2、负责服务器环境搭建，部署，维护，线上应用和配置的部署，发布，监控，维护和优化，同时需确保服务器的稳定性，安全性；</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3、精通Weblogic/Tomcat 中间件运维，负责Weblogic/Tomcat 等中间件部署安装，漏洞，补丁等维护；</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4、精通主流aix/unix/linux、windows平台的设计、实施工作，熟悉主流数据库管理、网络、存储技术及相关平台的实施工作、熟练使用SHELL编写相关脚本、SQL注入、跨站脚本攻击；</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5、具备RHCE 以上证书。</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w:t>
            </w:r>
          </w:p>
        </w:tc>
      </w:tr>
      <w:tr>
        <w:tblPrEx>
          <w:tblLayout w:type="fixed"/>
          <w:tblCellMar>
            <w:top w:w="0" w:type="dxa"/>
            <w:left w:w="108" w:type="dxa"/>
            <w:bottom w:w="0" w:type="dxa"/>
            <w:right w:w="108" w:type="dxa"/>
          </w:tblCellMar>
        </w:tblPrEx>
        <w:trPr>
          <w:trHeight w:val="1728"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系统-P3</w:t>
            </w:r>
          </w:p>
        </w:tc>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1、4-8年相关工作经验；</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2、负责服务器环境搭建，部署，维护，线上应用和配置的部署，发布，监控，维护和优化，同时需确保服务器的稳定性，安全性；</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3、熟悉Weblogic/Tomcat 中间件运维，负责Weblogic/Tomcat 等中间件部署安装，漏洞，补丁等维护；</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4、熟悉主流aix/unix/linux、windows平台的设计、实施工作，了解主流数据库管理、网络、存储技术及相关平台的实施工作、能用SHELL编写相关脚本、了解SQL注入、跨站脚本攻击。</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上海1人，北京1人</w:t>
            </w:r>
          </w:p>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lang w:bidi="ar"/>
              </w:rPr>
              <w:t>（</w:t>
            </w:r>
            <w:r>
              <w:rPr>
                <w:rFonts w:hint="eastAsia" w:ascii="宋体" w:hAnsi="宋体" w:eastAsia="宋体" w:cs="宋体"/>
                <w:sz w:val="18"/>
                <w:szCs w:val="18"/>
              </w:rPr>
              <w:t>北京人力至2022年8月31号截止，后续此岗位将调配至上海，岗位迁移可能存在工作重叠期，使用人力增加1月,此岗位总计人月25个人月)</w:t>
            </w:r>
          </w:p>
          <w:p>
            <w:pPr>
              <w:widowControl/>
              <w:jc w:val="left"/>
              <w:textAlignment w:val="center"/>
              <w:rPr>
                <w:rFonts w:ascii="宋体" w:hAnsi="宋体" w:eastAsia="宋体" w:cs="宋体"/>
                <w:color w:val="000000"/>
                <w:kern w:val="0"/>
                <w:sz w:val="22"/>
                <w:lang w:bidi="ar"/>
              </w:rPr>
            </w:pPr>
          </w:p>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2022/4/1-2023/3/31</w:t>
            </w:r>
          </w:p>
          <w:p>
            <w:pPr>
              <w:widowControl/>
              <w:jc w:val="left"/>
              <w:textAlignment w:val="center"/>
              <w:rPr>
                <w:rFonts w:ascii="宋体" w:hAnsi="宋体" w:eastAsia="宋体" w:cs="宋体"/>
                <w:color w:val="000000"/>
                <w:kern w:val="0"/>
                <w:sz w:val="22"/>
                <w:lang w:bidi="ar"/>
              </w:rPr>
            </w:pPr>
          </w:p>
          <w:p>
            <w:pPr>
              <w:widowControl/>
              <w:jc w:val="left"/>
              <w:textAlignment w:val="center"/>
              <w:rPr>
                <w:rFonts w:ascii="宋体" w:hAnsi="宋体" w:eastAsia="宋体" w:cs="宋体"/>
                <w:color w:val="000000"/>
                <w:kern w:val="0"/>
                <w:sz w:val="22"/>
                <w:lang w:bidi="ar"/>
              </w:rPr>
            </w:pPr>
          </w:p>
          <w:p>
            <w:pPr>
              <w:widowControl/>
              <w:jc w:val="left"/>
              <w:textAlignment w:val="center"/>
              <w:rPr>
                <w:rFonts w:ascii="宋体" w:hAnsi="宋体"/>
                <w:sz w:val="18"/>
                <w:szCs w:val="18"/>
              </w:rPr>
            </w:pPr>
          </w:p>
          <w:p>
            <w:pPr>
              <w:widowControl/>
              <w:jc w:val="left"/>
              <w:textAlignment w:val="center"/>
              <w:rPr>
                <w:rFonts w:ascii="宋体" w:hAnsi="宋体"/>
                <w:sz w:val="18"/>
                <w:szCs w:val="18"/>
              </w:rPr>
            </w:pPr>
          </w:p>
        </w:tc>
      </w:tr>
      <w:tr>
        <w:tblPrEx>
          <w:tblLayout w:type="fixed"/>
          <w:tblCellMar>
            <w:top w:w="0" w:type="dxa"/>
            <w:left w:w="108" w:type="dxa"/>
            <w:bottom w:w="0" w:type="dxa"/>
            <w:right w:w="108" w:type="dxa"/>
          </w:tblCellMar>
        </w:tblPrEx>
        <w:trPr>
          <w:trHeight w:val="1440"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系统-P2</w:t>
            </w:r>
          </w:p>
        </w:tc>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1、2-5年相关工作经验；</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2、负责服务器环境搭建，部署，维护，线上应用和配置的部署，发布，监控，维护和优化，同时需确保服务器的稳定性，安全性；</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3、了解主流aix/unix/linux、windows操作系统、高可用软件的安装、部署、备份等，能够使用涉及到的系统命令。</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w:t>
            </w:r>
          </w:p>
        </w:tc>
      </w:tr>
      <w:tr>
        <w:tblPrEx>
          <w:tblLayout w:type="fixed"/>
          <w:tblCellMar>
            <w:top w:w="0" w:type="dxa"/>
            <w:left w:w="108" w:type="dxa"/>
            <w:bottom w:w="0" w:type="dxa"/>
            <w:right w:w="108" w:type="dxa"/>
          </w:tblCellMar>
        </w:tblPrEx>
        <w:trPr>
          <w:trHeight w:val="1152"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系统-P1</w:t>
            </w:r>
          </w:p>
        </w:tc>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1、2年以内相关工作经验；</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2、负责服务器环境搭建，部署，维护，线上应用和配置的部署，发布，监控，维护和优化，同时需确保服务器的稳定性，安全性；</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3、了解主流aix/unix/linux、windows操作系统，能够使用涉及到的系统命令。</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w:t>
            </w:r>
          </w:p>
        </w:tc>
      </w:tr>
      <w:tr>
        <w:tblPrEx>
          <w:tblLayout w:type="fixed"/>
          <w:tblCellMar>
            <w:top w:w="0" w:type="dxa"/>
            <w:left w:w="108" w:type="dxa"/>
            <w:bottom w:w="0" w:type="dxa"/>
            <w:right w:w="108" w:type="dxa"/>
          </w:tblCellMar>
        </w:tblPrEx>
        <w:trPr>
          <w:trHeight w:val="2016"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网络-P4</w:t>
            </w:r>
          </w:p>
        </w:tc>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1、6年以上相关工作经验，且有金融行业项目的经验；</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2、负责生产网和办公网的日常运行和维护；</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3、负责网络设备的安装调试、故障诊断处理、更换升级、持续优化及改进；</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4、确保信息系统基础网络运行的整体安全性，确保其提供安全的服务；</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5、精通TCP/IP、OSPF、BGP路由协议，具备丰富的应急和故障处理能力，有快速定位和分析问题的能力；</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6、具备IE证书（HCIE、H3CIE、CCIE）。</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w:t>
            </w:r>
          </w:p>
        </w:tc>
      </w:tr>
      <w:tr>
        <w:tblPrEx>
          <w:tblLayout w:type="fixed"/>
          <w:tblCellMar>
            <w:top w:w="0" w:type="dxa"/>
            <w:left w:w="108" w:type="dxa"/>
            <w:bottom w:w="0" w:type="dxa"/>
            <w:right w:w="108" w:type="dxa"/>
          </w:tblCellMar>
        </w:tblPrEx>
        <w:trPr>
          <w:trHeight w:val="1440"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网络-P3</w:t>
            </w:r>
          </w:p>
        </w:tc>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1、4-8年相关工作经验；</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2、负责生产网和办公网的日常运行和维护；</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3、负责网络设备的安装调试、故障诊断处理、更换升级、持续优化及改进；</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4、确保信息系统基础网络运行的整体安全性，确保其提供安全的服务；</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5、熟悉TCP/IP、OSPF、BGP路由协议，具备一定的应急和故障处理能力，有定位和分析问题的能力。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上海2022/4/1-2023/3/31</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北京2022/4/1-2022/8/31</w:t>
            </w:r>
          </w:p>
        </w:tc>
      </w:tr>
      <w:tr>
        <w:tblPrEx>
          <w:tblLayout w:type="fixed"/>
          <w:tblCellMar>
            <w:top w:w="0" w:type="dxa"/>
            <w:left w:w="108" w:type="dxa"/>
            <w:bottom w:w="0" w:type="dxa"/>
            <w:right w:w="108" w:type="dxa"/>
          </w:tblCellMar>
        </w:tblPrEx>
        <w:trPr>
          <w:trHeight w:val="983"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网络-P2</w:t>
            </w:r>
          </w:p>
        </w:tc>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1、2-5年相关工作经验；</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2、负责生产网和办公网的日常运行和维护；</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3、负责网络设备的安装调试、故障诊断处理、更换升级、持续优化及改进；</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4、确保信息系统基础网络运行的整体安全性，确保其提供安全的服务；</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5、了解TCP/IP、OSPF、BGP路由协议。</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w:t>
            </w:r>
          </w:p>
        </w:tc>
      </w:tr>
      <w:tr>
        <w:tblPrEx>
          <w:tblLayout w:type="fixed"/>
          <w:tblCellMar>
            <w:top w:w="0" w:type="dxa"/>
            <w:left w:w="108" w:type="dxa"/>
            <w:bottom w:w="0" w:type="dxa"/>
            <w:right w:w="108" w:type="dxa"/>
          </w:tblCellMar>
        </w:tblPrEx>
        <w:trPr>
          <w:trHeight w:val="1152"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网络-P1</w:t>
            </w:r>
          </w:p>
        </w:tc>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1、2年以内相关工作经验；</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2、负责生产网和办公网的日常运行和维护；</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3、确保信息系统基础网络运行的整体安全性，确保其提供安全的服务；</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4、了解TCP/IP、OSPF、BGP路由协议。</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w:t>
            </w:r>
          </w:p>
        </w:tc>
      </w:tr>
      <w:tr>
        <w:tblPrEx>
          <w:tblLayout w:type="fixed"/>
          <w:tblCellMar>
            <w:top w:w="0" w:type="dxa"/>
            <w:left w:w="108" w:type="dxa"/>
            <w:bottom w:w="0" w:type="dxa"/>
            <w:right w:w="108" w:type="dxa"/>
          </w:tblCellMar>
        </w:tblPrEx>
        <w:trPr>
          <w:trHeight w:val="2820"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云服务-P4</w:t>
            </w:r>
          </w:p>
        </w:tc>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1、6年以上相关工作经验，且有金融行业项目的经验；</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2、负责公司原系统和应用向云平台迁移；</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3、负责公司云平台项目的部署实施工作；</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4、负责公司云平台产品的运维开发工作，确保公司云平台产品的稳定运行；</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5、精通主流虚拟化技术，包括KVM、XEN、Hyper-V、Docker一种或多种技术；</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6、精通腾讯云，阿里云；</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7、精通Linux/Aix  服务器操作系统，有管理经验，能够熟练编写脚本，具有运维自动化相关经验；</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8、精通高并发、高可用设计，对微服务、serverless等应用架构。</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w:t>
            </w:r>
          </w:p>
        </w:tc>
      </w:tr>
      <w:tr>
        <w:tblPrEx>
          <w:tblLayout w:type="fixed"/>
          <w:tblCellMar>
            <w:top w:w="0" w:type="dxa"/>
            <w:left w:w="108" w:type="dxa"/>
            <w:bottom w:w="0" w:type="dxa"/>
            <w:right w:w="108" w:type="dxa"/>
          </w:tblCellMar>
        </w:tblPrEx>
        <w:trPr>
          <w:trHeight w:val="983"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云服务-P3</w:t>
            </w:r>
          </w:p>
        </w:tc>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1、4-8年相关工作经验；</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2、负责公司原系统和应用向云平台迁移；</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3、负责公司云平台项目的部署实施工作；</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4、负责公司云平台产品的运维开发工作，确保公司云平台产品的稳定运行；</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5、熟悉主流虚拟化技术，包括KVM、XEN、Hyper-V、Docker一种或多种技术；</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6、熟悉腾讯云，阿里云；</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7、对Linux/Aix  服务器操作和管理经验，熟练编写脚本，具有运维自动化相关经验；</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8、了解高并发、高可用设计，对微服务、serverless等应用架构有一定认识。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上海2022/7/1-2023/3/31</w:t>
            </w:r>
          </w:p>
        </w:tc>
      </w:tr>
      <w:tr>
        <w:tblPrEx>
          <w:tblLayout w:type="fixed"/>
          <w:tblCellMar>
            <w:top w:w="0" w:type="dxa"/>
            <w:left w:w="108" w:type="dxa"/>
            <w:bottom w:w="0" w:type="dxa"/>
            <w:right w:w="108" w:type="dxa"/>
          </w:tblCellMar>
        </w:tblPrEx>
        <w:trPr>
          <w:trHeight w:val="1728"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云服务-P2</w:t>
            </w:r>
          </w:p>
        </w:tc>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1、2-5年相关工作经验；</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2、负责公司原系统和应用向云平台迁移；</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3、负责公司云平台项目的部署实施工作；</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4、负责公司云平台产品的运维开发工作，确保公司云平台产品的稳定运行；</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5、了解主流虚拟化技术，包括KVM、XEN、Hyper-V、Docker一种或多种技术；</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6、了解腾讯云，阿里云。</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上海2022/7/1-2023/3/31</w:t>
            </w:r>
          </w:p>
        </w:tc>
      </w:tr>
      <w:tr>
        <w:tblPrEx>
          <w:tblLayout w:type="fixed"/>
          <w:tblCellMar>
            <w:top w:w="0" w:type="dxa"/>
            <w:left w:w="108" w:type="dxa"/>
            <w:bottom w:w="0" w:type="dxa"/>
            <w:right w:w="108" w:type="dxa"/>
          </w:tblCellMar>
        </w:tblPrEx>
        <w:trPr>
          <w:trHeight w:val="1728"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云服务-P1</w:t>
            </w:r>
          </w:p>
        </w:tc>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1、2年以内相关工作经验；</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2、负责公司原系统和应用向云平台迁移；</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3、负责公司云平台项目的部署实施工作；</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4、负责公司云平台产品的运维开发工作，确保公司云平台产品的稳定运行；</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5、了解主流虚拟化技术，包括KVM、XEN、Hyper-V、Docker一种或多种技术；</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6、了解腾讯云，阿里云。</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w:t>
            </w:r>
          </w:p>
        </w:tc>
      </w:tr>
      <w:tr>
        <w:tblPrEx>
          <w:tblLayout w:type="fixed"/>
          <w:tblCellMar>
            <w:top w:w="0" w:type="dxa"/>
            <w:left w:w="108" w:type="dxa"/>
            <w:bottom w:w="0" w:type="dxa"/>
            <w:right w:w="108" w:type="dxa"/>
          </w:tblCellMar>
        </w:tblPrEx>
        <w:trPr>
          <w:trHeight w:val="2016"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桌面运维-P4</w:t>
            </w:r>
          </w:p>
        </w:tc>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1、6年以上相关工作经验，且有金融行业项目的经验；</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2、精通 PC 及相关 IT 设备的软硬件，具备故障判断及排错能力；</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3、精通微软 windows 操作系统，可熟练进行操作系统、应用服务的配置和维护；</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4、熟悉桌面虚拟化、桌面云、国产操作系统（统信 UOS、 银河麒麟），具备故障问题分析思路以及问题解决的方法；</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5、熟悉视频会议系统，包括不限于硬件巡检、会议调试、设备故障排错等；</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6、具备机房相关经验，包括不限于机房巡检、简单硬件故障排错等。</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w:t>
            </w:r>
          </w:p>
        </w:tc>
      </w:tr>
      <w:tr>
        <w:tblPrEx>
          <w:tblLayout w:type="fixed"/>
          <w:tblCellMar>
            <w:top w:w="0" w:type="dxa"/>
            <w:left w:w="108" w:type="dxa"/>
            <w:bottom w:w="0" w:type="dxa"/>
            <w:right w:w="108" w:type="dxa"/>
          </w:tblCellMar>
        </w:tblPrEx>
        <w:trPr>
          <w:trHeight w:val="1728"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桌面运维-P3</w:t>
            </w:r>
          </w:p>
        </w:tc>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1、4-8年相关工作经验；</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2、熟悉 PC 及相关 IT 设备的软硬件，具备故障判断及排错能力；</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3、熟悉微软 windows 操作系统，可熟练进行操作系统、应用服务的配置和维护；</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4、了解桌面虚拟化、桌面云、国产操作系统（统信 UOS、 银河麒麟），具备故障问题分析思路以及问题解决的方法；</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5、了解视频会议系统，包括不限于硬件巡检、会议调试、设备故障排错等。</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w:t>
            </w:r>
          </w:p>
        </w:tc>
      </w:tr>
      <w:tr>
        <w:tblPrEx>
          <w:tblLayout w:type="fixed"/>
          <w:tblCellMar>
            <w:top w:w="0" w:type="dxa"/>
            <w:left w:w="108" w:type="dxa"/>
            <w:bottom w:w="0" w:type="dxa"/>
            <w:right w:w="108" w:type="dxa"/>
          </w:tblCellMar>
        </w:tblPrEx>
        <w:trPr>
          <w:trHeight w:val="864"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桌面运维-P2</w:t>
            </w:r>
          </w:p>
        </w:tc>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1、2-5年相关工作经验；</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2、熟悉 PC 及相关 IT 设备的软硬件，具备故障判断及排错能力；</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3、熟悉微软 windows 操作系统，可熟练进行操作系统、应用服务的配置和维护。</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上海2022/4/1-2023/3/31</w:t>
            </w:r>
          </w:p>
        </w:tc>
      </w:tr>
      <w:tr>
        <w:tblPrEx>
          <w:tblLayout w:type="fixed"/>
          <w:tblCellMar>
            <w:top w:w="0" w:type="dxa"/>
            <w:left w:w="108" w:type="dxa"/>
            <w:bottom w:w="0" w:type="dxa"/>
            <w:right w:w="108" w:type="dxa"/>
          </w:tblCellMar>
        </w:tblPrEx>
        <w:trPr>
          <w:trHeight w:val="864"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桌面运维-P1</w:t>
            </w:r>
          </w:p>
        </w:tc>
        <w:tc>
          <w:tcPr>
            <w:tcW w:w="3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1、2年以内相关工作经验；</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2、熟悉 PC 及相关 IT 设备的软硬件，具备故障判断及排错能力；</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3、熟悉微软 windows 操作系统，可熟练进行操作系统、应用服务的配置和维护。</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w:t>
            </w:r>
          </w:p>
        </w:tc>
      </w:tr>
    </w:tbl>
    <w:p>
      <w:pPr>
        <w:spacing w:line="360" w:lineRule="auto"/>
        <w:rPr>
          <w:rFonts w:ascii="宋体" w:hAnsi="宋体"/>
          <w:szCs w:val="21"/>
        </w:rPr>
      </w:pPr>
    </w:p>
    <w:p>
      <w:pPr>
        <w:numPr>
          <w:ilvl w:val="0"/>
          <w:numId w:val="3"/>
        </w:numPr>
        <w:spacing w:line="360" w:lineRule="auto"/>
        <w:rPr>
          <w:rFonts w:ascii="宋体" w:hAnsi="宋体" w:eastAsia="宋体" w:cs="宋体"/>
          <w:b/>
          <w:szCs w:val="21"/>
        </w:rPr>
      </w:pPr>
      <w:r>
        <w:rPr>
          <w:rFonts w:hint="eastAsia" w:ascii="宋体" w:hAnsi="宋体" w:eastAsia="宋体" w:cs="宋体"/>
          <w:b/>
          <w:szCs w:val="21"/>
        </w:rPr>
        <w:t>项目要求：</w:t>
      </w:r>
    </w:p>
    <w:p>
      <w:pPr>
        <w:spacing w:line="360" w:lineRule="auto"/>
        <w:rPr>
          <w:rFonts w:ascii="宋体" w:hAnsi="宋体" w:eastAsia="宋体" w:cs="宋体"/>
          <w:bCs/>
          <w:szCs w:val="21"/>
        </w:rPr>
      </w:pPr>
      <w:r>
        <w:rPr>
          <w:rFonts w:hint="eastAsia" w:ascii="宋体" w:hAnsi="宋体" w:eastAsia="宋体" w:cs="宋体"/>
          <w:bCs/>
          <w:szCs w:val="21"/>
        </w:rPr>
        <w:t>根据甲方实际情况，提供切实可行的运维服务平稳过渡方案，保证当前的服务质量不下降。要求：</w:t>
      </w:r>
    </w:p>
    <w:p>
      <w:pPr>
        <w:numPr>
          <w:ilvl w:val="0"/>
          <w:numId w:val="5"/>
        </w:numPr>
        <w:spacing w:line="360" w:lineRule="auto"/>
        <w:rPr>
          <w:rFonts w:ascii="宋体" w:hAnsi="宋体" w:eastAsia="宋体" w:cs="宋体"/>
          <w:bCs/>
          <w:szCs w:val="21"/>
        </w:rPr>
      </w:pPr>
      <w:r>
        <w:rPr>
          <w:rFonts w:hint="eastAsia" w:ascii="宋体" w:hAnsi="宋体" w:eastAsia="宋体" w:cs="宋体"/>
          <w:bCs/>
          <w:szCs w:val="21"/>
        </w:rPr>
        <w:t>项目需一个月交接期，新驻场工程师需甲方面试通过，交接期内不满意或出现工作失误需重新替换并顺延交接期。如交接期内提供的工程师一直不符合甲方要求，甲方有权终止项目。</w:t>
      </w:r>
    </w:p>
    <w:p>
      <w:pPr>
        <w:numPr>
          <w:ilvl w:val="0"/>
          <w:numId w:val="5"/>
        </w:numPr>
        <w:spacing w:line="360" w:lineRule="auto"/>
        <w:rPr>
          <w:rFonts w:ascii="宋体" w:hAnsi="宋体" w:eastAsia="宋体" w:cs="宋体"/>
          <w:bCs/>
          <w:szCs w:val="21"/>
        </w:rPr>
      </w:pPr>
      <w:r>
        <w:rPr>
          <w:rFonts w:hint="eastAsia" w:ascii="宋体" w:hAnsi="宋体" w:eastAsia="宋体" w:cs="宋体"/>
          <w:bCs/>
          <w:szCs w:val="21"/>
        </w:rPr>
        <w:t>驻场工程师人员须固定，确实需要进行人员替换的需要得到甲方同意,且新员工与老员工的工作交接时间至少为15个工作日；</w:t>
      </w:r>
    </w:p>
    <w:p>
      <w:pPr>
        <w:numPr>
          <w:ilvl w:val="0"/>
          <w:numId w:val="5"/>
        </w:numPr>
        <w:spacing w:line="360" w:lineRule="auto"/>
        <w:rPr>
          <w:rFonts w:ascii="宋体" w:hAnsi="宋体" w:eastAsia="宋体" w:cs="宋体"/>
          <w:bCs/>
          <w:szCs w:val="21"/>
        </w:rPr>
      </w:pPr>
      <w:r>
        <w:rPr>
          <w:rFonts w:hint="eastAsia" w:ascii="宋体" w:hAnsi="宋体" w:eastAsia="宋体" w:cs="宋体"/>
          <w:bCs/>
          <w:szCs w:val="21"/>
        </w:rPr>
        <w:t>驻场工程师需要至少有一名工作经验丰富的资深驻场工程师，至少5年以上工作经验，具备一定领导能力（onsite team leader），协助管理其他驻场工程师；</w:t>
      </w:r>
    </w:p>
    <w:p>
      <w:pPr>
        <w:numPr>
          <w:ilvl w:val="0"/>
          <w:numId w:val="5"/>
        </w:numPr>
        <w:spacing w:line="360" w:lineRule="auto"/>
        <w:rPr>
          <w:rFonts w:ascii="宋体" w:hAnsi="宋体" w:eastAsia="宋体" w:cs="宋体"/>
          <w:bCs/>
          <w:szCs w:val="21"/>
        </w:rPr>
      </w:pPr>
      <w:r>
        <w:rPr>
          <w:rFonts w:hint="eastAsia" w:ascii="宋体" w:hAnsi="宋体" w:eastAsia="宋体" w:cs="宋体"/>
          <w:bCs/>
          <w:szCs w:val="21"/>
        </w:rPr>
        <w:t xml:space="preserve"> 本项目结束后，甲方会对供应商进行服务评分，评分达到标准后，在双方无异议的情况下，甲方有权自动将合同顺延，最多顺延2年；   </w:t>
      </w:r>
    </w:p>
    <w:p>
      <w:pPr>
        <w:numPr>
          <w:ilvl w:val="0"/>
          <w:numId w:val="5"/>
        </w:numPr>
        <w:spacing w:line="360" w:lineRule="auto"/>
        <w:rPr>
          <w:rFonts w:ascii="宋体" w:hAnsi="宋体" w:eastAsia="宋体" w:cs="宋体"/>
          <w:bCs/>
          <w:szCs w:val="21"/>
        </w:rPr>
      </w:pPr>
      <w:r>
        <w:rPr>
          <w:rFonts w:hint="eastAsia" w:ascii="宋体" w:hAnsi="宋体" w:eastAsia="宋体" w:cs="宋体"/>
          <w:bCs/>
          <w:szCs w:val="21"/>
        </w:rPr>
        <w:t>人员简历请按下列附表填写</w:t>
      </w:r>
    </w:p>
    <w:tbl>
      <w:tblPr>
        <w:tblStyle w:val="33"/>
        <w:tblW w:w="8817"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92"/>
        <w:gridCol w:w="215"/>
        <w:gridCol w:w="994"/>
        <w:gridCol w:w="806"/>
        <w:gridCol w:w="328"/>
        <w:gridCol w:w="851"/>
        <w:gridCol w:w="261"/>
        <w:gridCol w:w="833"/>
        <w:gridCol w:w="323"/>
        <w:gridCol w:w="566"/>
        <w:gridCol w:w="1316"/>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093" w:type="dxa"/>
            <w:gridSpan w:val="2"/>
            <w:shd w:val="clear" w:color="auto" w:fill="auto"/>
            <w:vAlign w:val="center"/>
          </w:tcPr>
          <w:p>
            <w:pPr>
              <w:spacing w:line="276" w:lineRule="auto"/>
              <w:rPr>
                <w:rFonts w:ascii="宋体" w:hAnsi="宋体"/>
                <w:b/>
                <w:bCs/>
                <w:szCs w:val="21"/>
              </w:rPr>
            </w:pPr>
            <w:r>
              <w:rPr>
                <w:rFonts w:hint="eastAsia" w:ascii="宋体" w:hAnsi="宋体"/>
                <w:b/>
                <w:bCs/>
                <w:szCs w:val="21"/>
              </w:rPr>
              <w:t>姓名</w:t>
            </w:r>
          </w:p>
        </w:tc>
        <w:tc>
          <w:tcPr>
            <w:tcW w:w="1209" w:type="dxa"/>
            <w:gridSpan w:val="2"/>
            <w:shd w:val="clear" w:color="auto" w:fill="auto"/>
            <w:vAlign w:val="center"/>
          </w:tcPr>
          <w:p>
            <w:pPr>
              <w:spacing w:line="276" w:lineRule="auto"/>
              <w:rPr>
                <w:rFonts w:ascii="宋体" w:hAnsi="宋体"/>
                <w:b/>
                <w:bCs/>
                <w:szCs w:val="21"/>
              </w:rPr>
            </w:pPr>
          </w:p>
        </w:tc>
        <w:tc>
          <w:tcPr>
            <w:tcW w:w="1134" w:type="dxa"/>
            <w:gridSpan w:val="2"/>
            <w:shd w:val="clear" w:color="auto" w:fill="auto"/>
            <w:vAlign w:val="center"/>
          </w:tcPr>
          <w:p>
            <w:pPr>
              <w:spacing w:line="276" w:lineRule="auto"/>
              <w:rPr>
                <w:rFonts w:ascii="宋体" w:hAnsi="宋体"/>
                <w:b/>
                <w:bCs/>
                <w:szCs w:val="21"/>
              </w:rPr>
            </w:pPr>
            <w:r>
              <w:rPr>
                <w:rFonts w:hint="eastAsia" w:ascii="宋体" w:hAnsi="宋体"/>
                <w:b/>
                <w:bCs/>
                <w:szCs w:val="21"/>
              </w:rPr>
              <w:t>性别</w:t>
            </w:r>
          </w:p>
        </w:tc>
        <w:tc>
          <w:tcPr>
            <w:tcW w:w="851" w:type="dxa"/>
            <w:shd w:val="clear" w:color="auto" w:fill="auto"/>
            <w:vAlign w:val="center"/>
          </w:tcPr>
          <w:p>
            <w:pPr>
              <w:spacing w:line="276" w:lineRule="auto"/>
              <w:rPr>
                <w:rFonts w:ascii="宋体" w:hAnsi="宋体"/>
                <w:b/>
                <w:bCs/>
                <w:szCs w:val="21"/>
              </w:rPr>
            </w:pPr>
          </w:p>
        </w:tc>
        <w:tc>
          <w:tcPr>
            <w:tcW w:w="1094" w:type="dxa"/>
            <w:gridSpan w:val="2"/>
            <w:shd w:val="clear" w:color="auto" w:fill="auto"/>
            <w:vAlign w:val="center"/>
          </w:tcPr>
          <w:p>
            <w:pPr>
              <w:spacing w:line="276" w:lineRule="auto"/>
              <w:rPr>
                <w:rFonts w:ascii="宋体" w:hAnsi="宋体"/>
                <w:b/>
                <w:bCs/>
                <w:szCs w:val="21"/>
              </w:rPr>
            </w:pPr>
            <w:r>
              <w:rPr>
                <w:rFonts w:hint="eastAsia" w:ascii="宋体" w:hAnsi="宋体"/>
                <w:b/>
                <w:bCs/>
                <w:szCs w:val="21"/>
              </w:rPr>
              <w:t>出生日期</w:t>
            </w:r>
          </w:p>
        </w:tc>
        <w:tc>
          <w:tcPr>
            <w:tcW w:w="889" w:type="dxa"/>
            <w:gridSpan w:val="2"/>
            <w:shd w:val="clear" w:color="auto" w:fill="auto"/>
            <w:vAlign w:val="center"/>
          </w:tcPr>
          <w:p>
            <w:pPr>
              <w:spacing w:line="276" w:lineRule="auto"/>
              <w:rPr>
                <w:rFonts w:ascii="宋体" w:hAnsi="宋体"/>
                <w:b/>
                <w:bCs/>
                <w:szCs w:val="21"/>
              </w:rPr>
            </w:pPr>
          </w:p>
        </w:tc>
        <w:tc>
          <w:tcPr>
            <w:tcW w:w="1316" w:type="dxa"/>
            <w:shd w:val="clear" w:color="auto" w:fill="auto"/>
            <w:vAlign w:val="center"/>
          </w:tcPr>
          <w:p>
            <w:pPr>
              <w:spacing w:line="276" w:lineRule="auto"/>
              <w:rPr>
                <w:rFonts w:ascii="宋体" w:hAnsi="宋体"/>
                <w:b/>
                <w:bCs/>
                <w:szCs w:val="21"/>
              </w:rPr>
            </w:pPr>
            <w:r>
              <w:rPr>
                <w:rFonts w:hint="eastAsia" w:ascii="宋体" w:hAnsi="宋体"/>
                <w:b/>
                <w:bCs/>
                <w:szCs w:val="21"/>
              </w:rPr>
              <w:t>社保缴纳地</w:t>
            </w:r>
          </w:p>
        </w:tc>
        <w:tc>
          <w:tcPr>
            <w:tcW w:w="1231" w:type="dxa"/>
            <w:shd w:val="clear" w:color="auto" w:fill="auto"/>
            <w:vAlign w:val="center"/>
          </w:tcPr>
          <w:p>
            <w:pPr>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093" w:type="dxa"/>
            <w:gridSpan w:val="2"/>
            <w:shd w:val="clear" w:color="auto" w:fill="auto"/>
            <w:vAlign w:val="center"/>
          </w:tcPr>
          <w:p>
            <w:pPr>
              <w:spacing w:line="276" w:lineRule="auto"/>
              <w:rPr>
                <w:rFonts w:ascii="宋体" w:hAnsi="宋体" w:eastAsia="宋体"/>
                <w:b/>
                <w:bCs/>
                <w:szCs w:val="21"/>
                <w:lang w:eastAsia="zh-Hans"/>
              </w:rPr>
            </w:pPr>
            <w:r>
              <w:rPr>
                <w:rFonts w:hint="eastAsia" w:ascii="宋体" w:hAnsi="宋体"/>
                <w:b/>
                <w:bCs/>
                <w:szCs w:val="21"/>
                <w:lang w:eastAsia="zh-Hans"/>
              </w:rPr>
              <w:t>项目职责</w:t>
            </w:r>
          </w:p>
        </w:tc>
        <w:tc>
          <w:tcPr>
            <w:tcW w:w="1209" w:type="dxa"/>
            <w:gridSpan w:val="2"/>
            <w:shd w:val="clear" w:color="auto" w:fill="auto"/>
            <w:vAlign w:val="center"/>
          </w:tcPr>
          <w:p>
            <w:pPr>
              <w:spacing w:line="276" w:lineRule="auto"/>
              <w:rPr>
                <w:rFonts w:ascii="宋体" w:hAnsi="宋体"/>
                <w:b/>
                <w:bCs/>
                <w:szCs w:val="21"/>
              </w:rPr>
            </w:pPr>
          </w:p>
        </w:tc>
        <w:tc>
          <w:tcPr>
            <w:tcW w:w="1134" w:type="dxa"/>
            <w:gridSpan w:val="2"/>
            <w:shd w:val="clear" w:color="auto" w:fill="auto"/>
            <w:vAlign w:val="center"/>
          </w:tcPr>
          <w:p>
            <w:pPr>
              <w:spacing w:line="276" w:lineRule="auto"/>
              <w:rPr>
                <w:rFonts w:ascii="宋体" w:hAnsi="宋体"/>
                <w:b/>
                <w:bCs/>
                <w:szCs w:val="21"/>
              </w:rPr>
            </w:pPr>
            <w:r>
              <w:rPr>
                <w:rFonts w:hint="eastAsia" w:ascii="宋体" w:hAnsi="宋体"/>
                <w:b/>
                <w:bCs/>
                <w:szCs w:val="21"/>
              </w:rPr>
              <w:t>工作年限</w:t>
            </w:r>
          </w:p>
        </w:tc>
        <w:tc>
          <w:tcPr>
            <w:tcW w:w="851" w:type="dxa"/>
            <w:shd w:val="clear" w:color="auto" w:fill="auto"/>
            <w:vAlign w:val="center"/>
          </w:tcPr>
          <w:p>
            <w:pPr>
              <w:spacing w:line="276" w:lineRule="auto"/>
              <w:rPr>
                <w:rFonts w:ascii="宋体" w:hAnsi="宋体"/>
                <w:b/>
                <w:bCs/>
                <w:szCs w:val="21"/>
              </w:rPr>
            </w:pPr>
          </w:p>
        </w:tc>
        <w:tc>
          <w:tcPr>
            <w:tcW w:w="1094" w:type="dxa"/>
            <w:gridSpan w:val="2"/>
            <w:shd w:val="clear" w:color="auto" w:fill="auto"/>
            <w:vAlign w:val="center"/>
          </w:tcPr>
          <w:p>
            <w:pPr>
              <w:spacing w:line="276" w:lineRule="auto"/>
              <w:rPr>
                <w:rFonts w:ascii="宋体" w:hAnsi="宋体" w:eastAsia="宋体"/>
                <w:b/>
                <w:bCs/>
                <w:szCs w:val="21"/>
                <w:lang w:eastAsia="zh-Hans"/>
              </w:rPr>
            </w:pPr>
            <w:r>
              <w:rPr>
                <w:rFonts w:hint="eastAsia" w:ascii="宋体" w:hAnsi="宋体"/>
                <w:b/>
                <w:bCs/>
                <w:szCs w:val="21"/>
                <w:lang w:eastAsia="zh-Hans"/>
              </w:rPr>
              <w:t>学历</w:t>
            </w:r>
          </w:p>
        </w:tc>
        <w:tc>
          <w:tcPr>
            <w:tcW w:w="889" w:type="dxa"/>
            <w:gridSpan w:val="2"/>
            <w:shd w:val="clear" w:color="auto" w:fill="auto"/>
            <w:vAlign w:val="center"/>
          </w:tcPr>
          <w:p>
            <w:pPr>
              <w:spacing w:line="276" w:lineRule="auto"/>
              <w:rPr>
                <w:rFonts w:ascii="宋体" w:hAnsi="宋体"/>
                <w:b/>
                <w:bCs/>
                <w:szCs w:val="21"/>
              </w:rPr>
            </w:pPr>
          </w:p>
        </w:tc>
        <w:tc>
          <w:tcPr>
            <w:tcW w:w="1316" w:type="dxa"/>
            <w:shd w:val="clear" w:color="auto" w:fill="auto"/>
            <w:vAlign w:val="center"/>
          </w:tcPr>
          <w:p>
            <w:pPr>
              <w:spacing w:line="276" w:lineRule="auto"/>
              <w:rPr>
                <w:rFonts w:ascii="宋体" w:hAnsi="宋体"/>
                <w:b/>
                <w:bCs/>
                <w:szCs w:val="21"/>
              </w:rPr>
            </w:pPr>
          </w:p>
        </w:tc>
        <w:tc>
          <w:tcPr>
            <w:tcW w:w="1231" w:type="dxa"/>
            <w:shd w:val="clear" w:color="auto" w:fill="auto"/>
            <w:vAlign w:val="center"/>
          </w:tcPr>
          <w:p>
            <w:pPr>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817" w:type="dxa"/>
            <w:gridSpan w:val="13"/>
            <w:shd w:val="clear" w:color="auto" w:fill="auto"/>
            <w:vAlign w:val="center"/>
          </w:tcPr>
          <w:p>
            <w:pPr>
              <w:spacing w:line="276" w:lineRule="auto"/>
              <w:rPr>
                <w:rFonts w:ascii="宋体" w:hAnsi="宋体"/>
                <w:szCs w:val="21"/>
              </w:rPr>
            </w:pPr>
            <w:r>
              <w:rPr>
                <w:rFonts w:hint="eastAsia" w:ascii="宋体" w:hAnsi="宋体"/>
                <w:b/>
                <w:bCs/>
                <w:szCs w:val="21"/>
              </w:rPr>
              <w:t>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01" w:type="dxa"/>
            <w:shd w:val="clear" w:color="auto" w:fill="auto"/>
            <w:vAlign w:val="center"/>
          </w:tcPr>
          <w:p>
            <w:pPr>
              <w:spacing w:line="276" w:lineRule="auto"/>
              <w:rPr>
                <w:rFonts w:ascii="宋体" w:hAnsi="宋体"/>
                <w:b/>
                <w:bCs/>
                <w:szCs w:val="21"/>
              </w:rPr>
            </w:pPr>
            <w:r>
              <w:rPr>
                <w:rFonts w:hint="eastAsia" w:ascii="宋体" w:hAnsi="宋体"/>
                <w:b/>
                <w:bCs/>
                <w:szCs w:val="21"/>
              </w:rPr>
              <w:t>序号</w:t>
            </w:r>
          </w:p>
        </w:tc>
        <w:tc>
          <w:tcPr>
            <w:tcW w:w="1701" w:type="dxa"/>
            <w:gridSpan w:val="3"/>
            <w:shd w:val="clear" w:color="auto" w:fill="auto"/>
            <w:vAlign w:val="center"/>
          </w:tcPr>
          <w:p>
            <w:pPr>
              <w:spacing w:line="276" w:lineRule="auto"/>
              <w:rPr>
                <w:rFonts w:ascii="宋体" w:hAnsi="宋体"/>
                <w:b/>
                <w:bCs/>
                <w:szCs w:val="21"/>
              </w:rPr>
            </w:pPr>
            <w:r>
              <w:rPr>
                <w:rFonts w:hint="eastAsia" w:ascii="宋体" w:hAnsi="宋体"/>
                <w:b/>
                <w:bCs/>
                <w:szCs w:val="21"/>
              </w:rPr>
              <w:t>证书厂商类别</w:t>
            </w:r>
          </w:p>
        </w:tc>
        <w:tc>
          <w:tcPr>
            <w:tcW w:w="3402" w:type="dxa"/>
            <w:gridSpan w:val="6"/>
            <w:shd w:val="clear" w:color="auto" w:fill="auto"/>
            <w:vAlign w:val="center"/>
          </w:tcPr>
          <w:p>
            <w:pPr>
              <w:spacing w:line="276" w:lineRule="auto"/>
              <w:rPr>
                <w:rFonts w:ascii="宋体" w:hAnsi="宋体"/>
                <w:b/>
                <w:bCs/>
                <w:szCs w:val="21"/>
              </w:rPr>
            </w:pPr>
            <w:r>
              <w:rPr>
                <w:rFonts w:hint="eastAsia" w:ascii="宋体" w:hAnsi="宋体"/>
                <w:b/>
                <w:bCs/>
                <w:szCs w:val="21"/>
              </w:rPr>
              <w:t>证书全称</w:t>
            </w:r>
          </w:p>
        </w:tc>
        <w:tc>
          <w:tcPr>
            <w:tcW w:w="1882" w:type="dxa"/>
            <w:gridSpan w:val="2"/>
            <w:shd w:val="clear" w:color="auto" w:fill="auto"/>
            <w:vAlign w:val="center"/>
          </w:tcPr>
          <w:p>
            <w:pPr>
              <w:spacing w:line="276" w:lineRule="auto"/>
              <w:rPr>
                <w:rFonts w:ascii="宋体" w:hAnsi="宋体"/>
                <w:b/>
                <w:bCs/>
                <w:szCs w:val="21"/>
              </w:rPr>
            </w:pPr>
            <w:r>
              <w:rPr>
                <w:rFonts w:hint="eastAsia" w:ascii="宋体" w:hAnsi="宋体"/>
                <w:b/>
                <w:bCs/>
                <w:szCs w:val="21"/>
              </w:rPr>
              <w:t>证书简称</w:t>
            </w:r>
          </w:p>
        </w:tc>
        <w:tc>
          <w:tcPr>
            <w:tcW w:w="1231" w:type="dxa"/>
            <w:shd w:val="clear" w:color="auto" w:fill="auto"/>
            <w:vAlign w:val="center"/>
          </w:tcPr>
          <w:p>
            <w:pPr>
              <w:spacing w:line="276" w:lineRule="auto"/>
              <w:rPr>
                <w:rFonts w:ascii="宋体" w:hAnsi="宋体"/>
                <w:b/>
                <w:bCs/>
                <w:szCs w:val="21"/>
              </w:rPr>
            </w:pPr>
            <w:r>
              <w:rPr>
                <w:rFonts w:hint="eastAsia" w:ascii="宋体" w:hAnsi="宋体"/>
                <w:b/>
                <w:bCs/>
                <w:szCs w:val="21"/>
              </w:rPr>
              <w:t>证书级别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01" w:type="dxa"/>
            <w:shd w:val="clear" w:color="auto" w:fill="auto"/>
            <w:vAlign w:val="center"/>
          </w:tcPr>
          <w:p>
            <w:pPr>
              <w:spacing w:line="276" w:lineRule="auto"/>
              <w:rPr>
                <w:rFonts w:ascii="宋体" w:hAnsi="宋体"/>
                <w:szCs w:val="21"/>
              </w:rPr>
            </w:pPr>
            <w:r>
              <w:rPr>
                <w:rFonts w:ascii="宋体" w:hAnsi="宋体"/>
                <w:szCs w:val="21"/>
              </w:rPr>
              <w:t>1</w:t>
            </w:r>
          </w:p>
        </w:tc>
        <w:tc>
          <w:tcPr>
            <w:tcW w:w="1701" w:type="dxa"/>
            <w:gridSpan w:val="3"/>
            <w:shd w:val="clear" w:color="auto" w:fill="auto"/>
            <w:vAlign w:val="center"/>
          </w:tcPr>
          <w:p>
            <w:pPr>
              <w:spacing w:line="276" w:lineRule="auto"/>
              <w:rPr>
                <w:rFonts w:ascii="宋体" w:hAnsi="宋体"/>
                <w:szCs w:val="21"/>
              </w:rPr>
            </w:pPr>
          </w:p>
        </w:tc>
        <w:tc>
          <w:tcPr>
            <w:tcW w:w="3402" w:type="dxa"/>
            <w:gridSpan w:val="6"/>
            <w:shd w:val="clear" w:color="auto" w:fill="auto"/>
            <w:vAlign w:val="center"/>
          </w:tcPr>
          <w:p>
            <w:pPr>
              <w:spacing w:line="276" w:lineRule="auto"/>
              <w:rPr>
                <w:rFonts w:ascii="宋体" w:hAnsi="宋体"/>
                <w:szCs w:val="21"/>
              </w:rPr>
            </w:pPr>
          </w:p>
        </w:tc>
        <w:tc>
          <w:tcPr>
            <w:tcW w:w="1882" w:type="dxa"/>
            <w:gridSpan w:val="2"/>
            <w:shd w:val="clear" w:color="auto" w:fill="auto"/>
            <w:vAlign w:val="center"/>
          </w:tcPr>
          <w:p>
            <w:pPr>
              <w:spacing w:line="276" w:lineRule="auto"/>
              <w:rPr>
                <w:rFonts w:ascii="宋体" w:hAnsi="宋体"/>
                <w:szCs w:val="21"/>
              </w:rPr>
            </w:pPr>
          </w:p>
        </w:tc>
        <w:tc>
          <w:tcPr>
            <w:tcW w:w="1231" w:type="dxa"/>
            <w:shd w:val="clear" w:color="auto" w:fill="auto"/>
            <w:vAlign w:val="center"/>
          </w:tcPr>
          <w:p>
            <w:pPr>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01" w:type="dxa"/>
            <w:shd w:val="clear" w:color="auto" w:fill="auto"/>
            <w:vAlign w:val="center"/>
          </w:tcPr>
          <w:p>
            <w:pPr>
              <w:spacing w:line="276" w:lineRule="auto"/>
              <w:rPr>
                <w:rFonts w:ascii="宋体" w:hAnsi="宋体"/>
                <w:szCs w:val="21"/>
              </w:rPr>
            </w:pPr>
            <w:r>
              <w:rPr>
                <w:rFonts w:ascii="宋体" w:hAnsi="宋体"/>
                <w:szCs w:val="21"/>
              </w:rPr>
              <w:t>2</w:t>
            </w:r>
          </w:p>
        </w:tc>
        <w:tc>
          <w:tcPr>
            <w:tcW w:w="1701" w:type="dxa"/>
            <w:gridSpan w:val="3"/>
            <w:shd w:val="clear" w:color="auto" w:fill="auto"/>
            <w:vAlign w:val="center"/>
          </w:tcPr>
          <w:p>
            <w:pPr>
              <w:spacing w:line="276" w:lineRule="auto"/>
              <w:rPr>
                <w:rFonts w:ascii="宋体" w:hAnsi="宋体"/>
                <w:szCs w:val="21"/>
              </w:rPr>
            </w:pPr>
          </w:p>
        </w:tc>
        <w:tc>
          <w:tcPr>
            <w:tcW w:w="3402" w:type="dxa"/>
            <w:gridSpan w:val="6"/>
            <w:shd w:val="clear" w:color="auto" w:fill="auto"/>
            <w:vAlign w:val="center"/>
          </w:tcPr>
          <w:p>
            <w:pPr>
              <w:spacing w:line="276" w:lineRule="auto"/>
              <w:rPr>
                <w:rFonts w:ascii="宋体" w:hAnsi="宋体"/>
                <w:szCs w:val="21"/>
              </w:rPr>
            </w:pPr>
          </w:p>
        </w:tc>
        <w:tc>
          <w:tcPr>
            <w:tcW w:w="1882" w:type="dxa"/>
            <w:gridSpan w:val="2"/>
            <w:shd w:val="clear" w:color="auto" w:fill="auto"/>
            <w:vAlign w:val="center"/>
          </w:tcPr>
          <w:p>
            <w:pPr>
              <w:spacing w:line="276" w:lineRule="auto"/>
              <w:rPr>
                <w:rFonts w:ascii="宋体" w:hAnsi="宋体"/>
                <w:szCs w:val="21"/>
              </w:rPr>
            </w:pPr>
          </w:p>
        </w:tc>
        <w:tc>
          <w:tcPr>
            <w:tcW w:w="1231" w:type="dxa"/>
            <w:shd w:val="clear" w:color="auto" w:fill="auto"/>
            <w:vAlign w:val="center"/>
          </w:tcPr>
          <w:p>
            <w:pPr>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817" w:type="dxa"/>
            <w:gridSpan w:val="13"/>
            <w:shd w:val="clear" w:color="auto" w:fill="auto"/>
            <w:vAlign w:val="center"/>
          </w:tcPr>
          <w:p>
            <w:pPr>
              <w:spacing w:line="276" w:lineRule="auto"/>
              <w:rPr>
                <w:rFonts w:ascii="宋体" w:hAnsi="宋体"/>
                <w:b/>
                <w:bCs/>
                <w:szCs w:val="21"/>
              </w:rPr>
            </w:pPr>
            <w:r>
              <w:rPr>
                <w:rFonts w:hint="eastAsia" w:ascii="宋体" w:hAnsi="宋体"/>
                <w:b/>
                <w:bCs/>
                <w:szCs w:val="21"/>
              </w:rPr>
              <w:t>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308" w:type="dxa"/>
            <w:gridSpan w:val="3"/>
            <w:shd w:val="clear" w:color="auto" w:fill="auto"/>
            <w:vAlign w:val="center"/>
          </w:tcPr>
          <w:p>
            <w:pPr>
              <w:spacing w:line="276" w:lineRule="auto"/>
              <w:rPr>
                <w:rFonts w:ascii="宋体" w:hAnsi="宋体"/>
                <w:b/>
                <w:bCs/>
                <w:szCs w:val="21"/>
              </w:rPr>
            </w:pPr>
            <w:r>
              <w:rPr>
                <w:rFonts w:hint="eastAsia" w:ascii="宋体" w:hAnsi="宋体"/>
                <w:b/>
                <w:bCs/>
                <w:szCs w:val="21"/>
              </w:rPr>
              <w:t>项目日期</w:t>
            </w:r>
          </w:p>
        </w:tc>
        <w:tc>
          <w:tcPr>
            <w:tcW w:w="1800" w:type="dxa"/>
            <w:gridSpan w:val="2"/>
            <w:shd w:val="clear" w:color="auto" w:fill="auto"/>
            <w:vAlign w:val="center"/>
          </w:tcPr>
          <w:p>
            <w:pPr>
              <w:spacing w:line="276" w:lineRule="auto"/>
              <w:rPr>
                <w:rFonts w:ascii="宋体" w:hAnsi="宋体"/>
                <w:b/>
                <w:bCs/>
                <w:szCs w:val="21"/>
              </w:rPr>
            </w:pPr>
            <w:r>
              <w:rPr>
                <w:rFonts w:hint="eastAsia" w:ascii="宋体" w:hAnsi="宋体"/>
                <w:b/>
                <w:bCs/>
                <w:szCs w:val="21"/>
              </w:rPr>
              <w:t>项目名称</w:t>
            </w:r>
          </w:p>
        </w:tc>
        <w:tc>
          <w:tcPr>
            <w:tcW w:w="1440" w:type="dxa"/>
            <w:gridSpan w:val="3"/>
            <w:shd w:val="clear" w:color="auto" w:fill="auto"/>
            <w:vAlign w:val="center"/>
          </w:tcPr>
          <w:p>
            <w:pPr>
              <w:spacing w:line="276" w:lineRule="auto"/>
              <w:rPr>
                <w:rFonts w:ascii="宋体" w:hAnsi="宋体"/>
                <w:b/>
                <w:bCs/>
                <w:szCs w:val="21"/>
              </w:rPr>
            </w:pPr>
            <w:r>
              <w:rPr>
                <w:rFonts w:hint="eastAsia" w:ascii="宋体" w:hAnsi="宋体"/>
                <w:b/>
                <w:bCs/>
                <w:szCs w:val="21"/>
              </w:rPr>
              <w:t>担任职责</w:t>
            </w:r>
          </w:p>
        </w:tc>
        <w:tc>
          <w:tcPr>
            <w:tcW w:w="4269" w:type="dxa"/>
            <w:gridSpan w:val="5"/>
            <w:shd w:val="clear" w:color="auto" w:fill="auto"/>
            <w:vAlign w:val="center"/>
          </w:tcPr>
          <w:p>
            <w:pPr>
              <w:spacing w:line="276" w:lineRule="auto"/>
              <w:rPr>
                <w:rFonts w:ascii="宋体" w:hAnsi="宋体"/>
                <w:b/>
                <w:bCs/>
                <w:szCs w:val="21"/>
              </w:rPr>
            </w:pPr>
            <w:r>
              <w:rPr>
                <w:rFonts w:hint="eastAsia" w:ascii="宋体" w:hAnsi="宋体"/>
                <w:b/>
                <w:bCs/>
                <w:szCs w:val="21"/>
              </w:rPr>
              <w:t>工作描述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08" w:type="dxa"/>
            <w:gridSpan w:val="3"/>
            <w:shd w:val="clear" w:color="auto" w:fill="auto"/>
            <w:vAlign w:val="center"/>
          </w:tcPr>
          <w:p>
            <w:pPr>
              <w:spacing w:line="276" w:lineRule="auto"/>
              <w:rPr>
                <w:rFonts w:ascii="宋体" w:hAnsi="宋体"/>
                <w:szCs w:val="21"/>
              </w:rPr>
            </w:pPr>
          </w:p>
        </w:tc>
        <w:tc>
          <w:tcPr>
            <w:tcW w:w="1800" w:type="dxa"/>
            <w:gridSpan w:val="2"/>
            <w:shd w:val="clear" w:color="auto" w:fill="auto"/>
            <w:vAlign w:val="center"/>
          </w:tcPr>
          <w:p>
            <w:pPr>
              <w:spacing w:line="276" w:lineRule="auto"/>
              <w:rPr>
                <w:rFonts w:ascii="宋体" w:hAnsi="宋体"/>
                <w:szCs w:val="21"/>
              </w:rPr>
            </w:pPr>
          </w:p>
        </w:tc>
        <w:tc>
          <w:tcPr>
            <w:tcW w:w="1440" w:type="dxa"/>
            <w:gridSpan w:val="3"/>
            <w:shd w:val="clear" w:color="auto" w:fill="auto"/>
            <w:vAlign w:val="center"/>
          </w:tcPr>
          <w:p>
            <w:pPr>
              <w:spacing w:line="276" w:lineRule="auto"/>
              <w:rPr>
                <w:rFonts w:ascii="宋体" w:hAnsi="宋体"/>
                <w:szCs w:val="21"/>
              </w:rPr>
            </w:pPr>
          </w:p>
        </w:tc>
        <w:tc>
          <w:tcPr>
            <w:tcW w:w="4269" w:type="dxa"/>
            <w:gridSpan w:val="5"/>
            <w:shd w:val="clear" w:color="auto" w:fill="auto"/>
            <w:vAlign w:val="center"/>
          </w:tcPr>
          <w:p>
            <w:pPr>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08" w:type="dxa"/>
            <w:gridSpan w:val="3"/>
            <w:shd w:val="clear" w:color="auto" w:fill="auto"/>
            <w:vAlign w:val="center"/>
          </w:tcPr>
          <w:p>
            <w:pPr>
              <w:spacing w:line="276" w:lineRule="auto"/>
              <w:rPr>
                <w:rFonts w:ascii="宋体" w:hAnsi="宋体"/>
                <w:szCs w:val="21"/>
              </w:rPr>
            </w:pPr>
          </w:p>
        </w:tc>
        <w:tc>
          <w:tcPr>
            <w:tcW w:w="1800" w:type="dxa"/>
            <w:gridSpan w:val="2"/>
            <w:shd w:val="clear" w:color="auto" w:fill="auto"/>
            <w:vAlign w:val="center"/>
          </w:tcPr>
          <w:p>
            <w:pPr>
              <w:spacing w:line="276" w:lineRule="auto"/>
              <w:rPr>
                <w:rFonts w:ascii="宋体" w:hAnsi="宋体"/>
                <w:szCs w:val="21"/>
              </w:rPr>
            </w:pPr>
          </w:p>
        </w:tc>
        <w:tc>
          <w:tcPr>
            <w:tcW w:w="1440" w:type="dxa"/>
            <w:gridSpan w:val="3"/>
            <w:shd w:val="clear" w:color="auto" w:fill="auto"/>
            <w:vAlign w:val="center"/>
          </w:tcPr>
          <w:p>
            <w:pPr>
              <w:spacing w:line="276" w:lineRule="auto"/>
              <w:rPr>
                <w:rFonts w:ascii="宋体" w:hAnsi="宋体"/>
                <w:szCs w:val="21"/>
              </w:rPr>
            </w:pPr>
          </w:p>
        </w:tc>
        <w:tc>
          <w:tcPr>
            <w:tcW w:w="4269" w:type="dxa"/>
            <w:gridSpan w:val="5"/>
            <w:shd w:val="clear" w:color="auto" w:fill="auto"/>
            <w:vAlign w:val="center"/>
          </w:tcPr>
          <w:p>
            <w:pPr>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08" w:type="dxa"/>
            <w:gridSpan w:val="3"/>
            <w:shd w:val="clear" w:color="auto" w:fill="auto"/>
            <w:vAlign w:val="center"/>
          </w:tcPr>
          <w:p>
            <w:pPr>
              <w:spacing w:line="276" w:lineRule="auto"/>
              <w:rPr>
                <w:rFonts w:ascii="宋体" w:hAnsi="宋体"/>
                <w:szCs w:val="21"/>
              </w:rPr>
            </w:pPr>
          </w:p>
        </w:tc>
        <w:tc>
          <w:tcPr>
            <w:tcW w:w="1800" w:type="dxa"/>
            <w:gridSpan w:val="2"/>
            <w:shd w:val="clear" w:color="auto" w:fill="auto"/>
            <w:vAlign w:val="center"/>
          </w:tcPr>
          <w:p>
            <w:pPr>
              <w:spacing w:line="276" w:lineRule="auto"/>
              <w:rPr>
                <w:rFonts w:ascii="宋体" w:hAnsi="宋体"/>
                <w:szCs w:val="21"/>
              </w:rPr>
            </w:pPr>
          </w:p>
        </w:tc>
        <w:tc>
          <w:tcPr>
            <w:tcW w:w="1440" w:type="dxa"/>
            <w:gridSpan w:val="3"/>
            <w:shd w:val="clear" w:color="auto" w:fill="auto"/>
            <w:vAlign w:val="center"/>
          </w:tcPr>
          <w:p>
            <w:pPr>
              <w:spacing w:line="276" w:lineRule="auto"/>
              <w:rPr>
                <w:rFonts w:ascii="宋体" w:hAnsi="宋体"/>
                <w:szCs w:val="21"/>
              </w:rPr>
            </w:pPr>
          </w:p>
        </w:tc>
        <w:tc>
          <w:tcPr>
            <w:tcW w:w="4269" w:type="dxa"/>
            <w:gridSpan w:val="5"/>
            <w:shd w:val="clear" w:color="auto" w:fill="auto"/>
            <w:vAlign w:val="center"/>
          </w:tcPr>
          <w:p>
            <w:pPr>
              <w:spacing w:line="276" w:lineRule="auto"/>
              <w:rPr>
                <w:rFonts w:ascii="宋体" w:hAnsi="宋体"/>
                <w:szCs w:val="21"/>
              </w:rPr>
            </w:pPr>
          </w:p>
        </w:tc>
      </w:tr>
    </w:tbl>
    <w:p>
      <w:pPr>
        <w:spacing w:line="360" w:lineRule="auto"/>
        <w:rPr>
          <w:rFonts w:ascii="宋体" w:hAnsi="宋体" w:eastAsia="宋体" w:cs="宋体"/>
          <w:bCs/>
          <w:szCs w:val="21"/>
        </w:rPr>
      </w:pPr>
    </w:p>
    <w:p>
      <w:pPr>
        <w:numPr>
          <w:ilvl w:val="0"/>
          <w:numId w:val="5"/>
        </w:numPr>
        <w:spacing w:line="360" w:lineRule="auto"/>
        <w:rPr>
          <w:rFonts w:ascii="宋体" w:hAnsi="宋体" w:eastAsia="宋体" w:cs="宋体"/>
          <w:bCs/>
          <w:szCs w:val="21"/>
        </w:rPr>
      </w:pPr>
      <w:r>
        <w:rPr>
          <w:rFonts w:hint="eastAsia"/>
          <w:lang w:eastAsia="zh-Hans"/>
        </w:rPr>
        <w:t>案例列表</w:t>
      </w:r>
      <w:r>
        <w:rPr>
          <w:rFonts w:hint="eastAsia" w:ascii="宋体" w:hAnsi="宋体" w:eastAsia="宋体" w:cs="宋体"/>
          <w:bCs/>
          <w:szCs w:val="21"/>
        </w:rPr>
        <w:t>请按下列附表填写</w:t>
      </w:r>
    </w:p>
    <w:tbl>
      <w:tblPr>
        <w:tblStyle w:val="33"/>
        <w:tblW w:w="9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298"/>
        <w:gridCol w:w="1910"/>
        <w:gridCol w:w="1629"/>
        <w:gridCol w:w="666"/>
        <w:gridCol w:w="1320"/>
        <w:gridCol w:w="1226"/>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480" w:type="dxa"/>
            <w:shd w:val="clear" w:color="auto" w:fill="FFFFFF" w:themeFill="background1"/>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298" w:type="dxa"/>
            <w:shd w:val="clear" w:color="auto" w:fill="FFFFFF" w:themeFill="background1"/>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客户名称</w:t>
            </w:r>
          </w:p>
        </w:tc>
        <w:tc>
          <w:tcPr>
            <w:tcW w:w="1910" w:type="dxa"/>
            <w:shd w:val="clear" w:color="auto" w:fill="FFFFFF" w:themeFill="background1"/>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项目名称</w:t>
            </w:r>
          </w:p>
        </w:tc>
        <w:tc>
          <w:tcPr>
            <w:tcW w:w="1629" w:type="dxa"/>
            <w:shd w:val="clear" w:color="auto" w:fill="FFFFFF" w:themeFill="background1"/>
            <w:vAlign w:val="center"/>
          </w:tcPr>
          <w:p>
            <w:pPr>
              <w:widowControl/>
              <w:jc w:val="center"/>
              <w:rPr>
                <w:rFonts w:ascii="宋体" w:hAnsi="宋体" w:eastAsia="宋体" w:cs="宋体"/>
                <w:b/>
                <w:bCs/>
                <w:color w:val="000000"/>
                <w:kern w:val="0"/>
                <w:szCs w:val="21"/>
                <w:lang w:eastAsia="zh-Hans"/>
              </w:rPr>
            </w:pPr>
            <w:r>
              <w:rPr>
                <w:rFonts w:hint="eastAsia" w:ascii="宋体" w:hAnsi="宋体" w:cs="宋体"/>
                <w:b/>
                <w:bCs/>
                <w:color w:val="000000"/>
                <w:kern w:val="0"/>
                <w:szCs w:val="21"/>
                <w:lang w:eastAsia="zh-Hans"/>
              </w:rPr>
              <w:t>驻场岗位</w:t>
            </w:r>
          </w:p>
        </w:tc>
        <w:tc>
          <w:tcPr>
            <w:tcW w:w="666" w:type="dxa"/>
            <w:shd w:val="clear" w:color="auto" w:fill="FFFFFF" w:themeFill="background1"/>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驻场人数</w:t>
            </w:r>
          </w:p>
        </w:tc>
        <w:tc>
          <w:tcPr>
            <w:tcW w:w="1320" w:type="dxa"/>
            <w:shd w:val="clear" w:color="auto" w:fill="FFFFFF" w:themeFill="background1"/>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合同金额</w:t>
            </w:r>
          </w:p>
        </w:tc>
        <w:tc>
          <w:tcPr>
            <w:tcW w:w="1226" w:type="dxa"/>
            <w:shd w:val="clear" w:color="auto" w:fill="FFFFFF" w:themeFill="background1"/>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起始日期</w:t>
            </w:r>
          </w:p>
        </w:tc>
        <w:tc>
          <w:tcPr>
            <w:tcW w:w="1331" w:type="dxa"/>
            <w:shd w:val="clear" w:color="auto" w:fill="FFFFFF" w:themeFill="background1"/>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结束日期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48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1</w:t>
            </w:r>
          </w:p>
        </w:tc>
        <w:tc>
          <w:tcPr>
            <w:tcW w:w="1298" w:type="dxa"/>
            <w:shd w:val="clear" w:color="auto" w:fill="auto"/>
            <w:vAlign w:val="center"/>
          </w:tcPr>
          <w:p>
            <w:pPr>
              <w:widowControl/>
              <w:rPr>
                <w:rFonts w:ascii="宋体" w:hAnsi="宋体" w:cs="宋体"/>
                <w:color w:val="000000"/>
                <w:kern w:val="0"/>
                <w:szCs w:val="21"/>
              </w:rPr>
            </w:pPr>
          </w:p>
        </w:tc>
        <w:tc>
          <w:tcPr>
            <w:tcW w:w="1910" w:type="dxa"/>
            <w:shd w:val="clear" w:color="auto" w:fill="auto"/>
            <w:vAlign w:val="center"/>
          </w:tcPr>
          <w:p>
            <w:pPr>
              <w:widowControl/>
              <w:rPr>
                <w:rFonts w:ascii="宋体" w:hAnsi="宋体" w:cs="宋体"/>
                <w:color w:val="000000"/>
                <w:kern w:val="0"/>
                <w:szCs w:val="21"/>
              </w:rPr>
            </w:pPr>
          </w:p>
        </w:tc>
        <w:tc>
          <w:tcPr>
            <w:tcW w:w="1629" w:type="dxa"/>
            <w:shd w:val="clear" w:color="auto" w:fill="auto"/>
            <w:vAlign w:val="center"/>
          </w:tcPr>
          <w:p>
            <w:pPr>
              <w:widowControl/>
              <w:rPr>
                <w:rFonts w:ascii="宋体" w:hAnsi="宋体" w:cs="宋体"/>
                <w:color w:val="000000"/>
                <w:kern w:val="0"/>
                <w:szCs w:val="21"/>
              </w:rPr>
            </w:pPr>
          </w:p>
        </w:tc>
        <w:tc>
          <w:tcPr>
            <w:tcW w:w="666" w:type="dxa"/>
            <w:vAlign w:val="center"/>
          </w:tcPr>
          <w:p>
            <w:pPr>
              <w:widowControl/>
              <w:rPr>
                <w:rFonts w:ascii="宋体" w:hAnsi="宋体" w:cs="宋体"/>
                <w:color w:val="000000"/>
                <w:kern w:val="0"/>
                <w:szCs w:val="21"/>
              </w:rPr>
            </w:pPr>
          </w:p>
        </w:tc>
        <w:tc>
          <w:tcPr>
            <w:tcW w:w="1320" w:type="dxa"/>
            <w:shd w:val="clear" w:color="auto" w:fill="auto"/>
            <w:vAlign w:val="center"/>
          </w:tcPr>
          <w:p>
            <w:pPr>
              <w:widowControl/>
              <w:rPr>
                <w:rFonts w:ascii="宋体" w:hAnsi="宋体" w:cs="宋体"/>
                <w:color w:val="000000"/>
                <w:kern w:val="0"/>
                <w:szCs w:val="21"/>
              </w:rPr>
            </w:pPr>
          </w:p>
        </w:tc>
        <w:tc>
          <w:tcPr>
            <w:tcW w:w="1226" w:type="dxa"/>
            <w:shd w:val="clear" w:color="auto" w:fill="auto"/>
            <w:vAlign w:val="center"/>
          </w:tcPr>
          <w:p>
            <w:pPr>
              <w:widowControl/>
              <w:rPr>
                <w:rFonts w:ascii="宋体" w:hAnsi="宋体" w:cs="宋体"/>
                <w:color w:val="000000"/>
                <w:kern w:val="0"/>
                <w:szCs w:val="21"/>
              </w:rPr>
            </w:pPr>
          </w:p>
        </w:tc>
        <w:tc>
          <w:tcPr>
            <w:tcW w:w="1331" w:type="dxa"/>
            <w:shd w:val="clear" w:color="auto" w:fill="auto"/>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48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2</w:t>
            </w:r>
          </w:p>
        </w:tc>
        <w:tc>
          <w:tcPr>
            <w:tcW w:w="1298" w:type="dxa"/>
            <w:shd w:val="clear" w:color="auto" w:fill="auto"/>
            <w:vAlign w:val="center"/>
          </w:tcPr>
          <w:p>
            <w:pPr>
              <w:widowControl/>
              <w:rPr>
                <w:rFonts w:ascii="宋体" w:hAnsi="宋体" w:cs="宋体"/>
                <w:color w:val="000000"/>
                <w:kern w:val="0"/>
                <w:szCs w:val="21"/>
              </w:rPr>
            </w:pPr>
          </w:p>
        </w:tc>
        <w:tc>
          <w:tcPr>
            <w:tcW w:w="1910" w:type="dxa"/>
            <w:shd w:val="clear" w:color="auto" w:fill="auto"/>
            <w:vAlign w:val="center"/>
          </w:tcPr>
          <w:p>
            <w:pPr>
              <w:widowControl/>
              <w:rPr>
                <w:rFonts w:ascii="宋体" w:hAnsi="宋体" w:cs="宋体"/>
                <w:color w:val="000000"/>
                <w:kern w:val="0"/>
                <w:szCs w:val="21"/>
              </w:rPr>
            </w:pPr>
          </w:p>
        </w:tc>
        <w:tc>
          <w:tcPr>
            <w:tcW w:w="1629" w:type="dxa"/>
            <w:shd w:val="clear" w:color="auto" w:fill="auto"/>
            <w:vAlign w:val="center"/>
          </w:tcPr>
          <w:p>
            <w:pPr>
              <w:widowControl/>
              <w:rPr>
                <w:rFonts w:ascii="宋体" w:hAnsi="宋体" w:cs="宋体"/>
                <w:color w:val="000000"/>
                <w:kern w:val="0"/>
                <w:szCs w:val="21"/>
              </w:rPr>
            </w:pPr>
          </w:p>
        </w:tc>
        <w:tc>
          <w:tcPr>
            <w:tcW w:w="666" w:type="dxa"/>
            <w:vAlign w:val="center"/>
          </w:tcPr>
          <w:p>
            <w:pPr>
              <w:widowControl/>
              <w:rPr>
                <w:rFonts w:ascii="宋体" w:hAnsi="宋体" w:cs="宋体"/>
                <w:color w:val="000000"/>
                <w:kern w:val="0"/>
                <w:szCs w:val="21"/>
              </w:rPr>
            </w:pPr>
          </w:p>
        </w:tc>
        <w:tc>
          <w:tcPr>
            <w:tcW w:w="1320" w:type="dxa"/>
            <w:shd w:val="clear" w:color="auto" w:fill="auto"/>
            <w:vAlign w:val="center"/>
          </w:tcPr>
          <w:p>
            <w:pPr>
              <w:widowControl/>
              <w:rPr>
                <w:rFonts w:ascii="宋体" w:hAnsi="宋体" w:cs="宋体"/>
                <w:color w:val="000000"/>
                <w:kern w:val="0"/>
                <w:szCs w:val="21"/>
              </w:rPr>
            </w:pPr>
          </w:p>
        </w:tc>
        <w:tc>
          <w:tcPr>
            <w:tcW w:w="1226" w:type="dxa"/>
            <w:shd w:val="clear" w:color="auto" w:fill="auto"/>
            <w:vAlign w:val="center"/>
          </w:tcPr>
          <w:p>
            <w:pPr>
              <w:widowControl/>
              <w:rPr>
                <w:rFonts w:ascii="宋体" w:hAnsi="宋体" w:cs="宋体"/>
                <w:color w:val="000000"/>
                <w:kern w:val="0"/>
                <w:szCs w:val="21"/>
              </w:rPr>
            </w:pPr>
          </w:p>
        </w:tc>
        <w:tc>
          <w:tcPr>
            <w:tcW w:w="1331" w:type="dxa"/>
            <w:shd w:val="clear" w:color="auto" w:fill="auto"/>
            <w:vAlign w:val="center"/>
          </w:tcPr>
          <w:p>
            <w:pPr>
              <w:widowControl/>
              <w:rPr>
                <w:rFonts w:ascii="宋体" w:hAnsi="宋体" w:cs="宋体"/>
                <w:color w:val="000000"/>
                <w:kern w:val="0"/>
                <w:szCs w:val="21"/>
              </w:rPr>
            </w:pPr>
          </w:p>
        </w:tc>
      </w:tr>
    </w:tbl>
    <w:p>
      <w:pPr>
        <w:numPr>
          <w:ilvl w:val="0"/>
          <w:numId w:val="5"/>
        </w:numPr>
        <w:spacing w:line="360" w:lineRule="auto"/>
        <w:rPr>
          <w:rFonts w:ascii="宋体" w:hAnsi="宋体" w:eastAsia="宋体" w:cs="宋体"/>
          <w:bCs/>
          <w:szCs w:val="21"/>
        </w:rPr>
      </w:pPr>
      <w:r>
        <w:rPr>
          <w:rFonts w:hint="eastAsia" w:ascii="宋体" w:hAnsi="宋体" w:eastAsia="宋体" w:cs="宋体"/>
          <w:bCs/>
          <w:szCs w:val="21"/>
        </w:rPr>
        <w:t>项目人员请按下列附表填写：</w:t>
      </w:r>
    </w:p>
    <w:tbl>
      <w:tblPr>
        <w:tblStyle w:val="33"/>
        <w:tblW w:w="9771"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44"/>
        <w:gridCol w:w="1123"/>
        <w:gridCol w:w="4234"/>
        <w:gridCol w:w="1284"/>
        <w:gridCol w:w="128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844" w:type="dxa"/>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lang w:val="zh-CN"/>
              </w:rPr>
              <w:t>项目职责</w:t>
            </w:r>
          </w:p>
        </w:tc>
        <w:tc>
          <w:tcPr>
            <w:tcW w:w="1123" w:type="dxa"/>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lang w:val="zh-CN"/>
              </w:rPr>
              <w:t>姓名</w:t>
            </w:r>
          </w:p>
        </w:tc>
        <w:tc>
          <w:tcPr>
            <w:tcW w:w="4234" w:type="dxa"/>
            <w:shd w:val="clear" w:color="auto" w:fill="auto"/>
            <w:vAlign w:val="center"/>
          </w:tcPr>
          <w:p>
            <w:pPr>
              <w:widowControl/>
              <w:jc w:val="center"/>
              <w:rPr>
                <w:rFonts w:ascii="宋体" w:hAnsi="宋体" w:cs="宋体"/>
                <w:b/>
                <w:bCs/>
                <w:color w:val="000000"/>
                <w:kern w:val="0"/>
                <w:szCs w:val="21"/>
                <w:lang w:eastAsia="zh-Hans"/>
              </w:rPr>
            </w:pPr>
            <w:r>
              <w:rPr>
                <w:rFonts w:hint="eastAsia" w:ascii="宋体" w:hAnsi="宋体" w:cs="宋体"/>
                <w:b/>
                <w:bCs/>
                <w:color w:val="000000"/>
                <w:kern w:val="0"/>
                <w:szCs w:val="21"/>
                <w:lang w:eastAsia="zh-Hans"/>
              </w:rPr>
              <w:t>资质证书</w:t>
            </w:r>
          </w:p>
        </w:tc>
        <w:tc>
          <w:tcPr>
            <w:tcW w:w="1284" w:type="dxa"/>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工作年限</w:t>
            </w:r>
          </w:p>
        </w:tc>
        <w:tc>
          <w:tcPr>
            <w:tcW w:w="1286" w:type="dxa"/>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社保缴纳地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844" w:type="dxa"/>
            <w:shd w:val="clear" w:color="auto" w:fill="auto"/>
            <w:vAlign w:val="center"/>
          </w:tcPr>
          <w:p>
            <w:pPr>
              <w:spacing w:line="276" w:lineRule="auto"/>
              <w:rPr>
                <w:rFonts w:ascii="宋体" w:hAnsi="宋体"/>
                <w:bCs/>
                <w:kern w:val="52"/>
              </w:rPr>
            </w:pPr>
          </w:p>
        </w:tc>
        <w:tc>
          <w:tcPr>
            <w:tcW w:w="1123" w:type="dxa"/>
            <w:shd w:val="clear" w:color="auto" w:fill="auto"/>
            <w:vAlign w:val="center"/>
          </w:tcPr>
          <w:p>
            <w:pPr>
              <w:spacing w:line="276" w:lineRule="auto"/>
              <w:rPr>
                <w:rFonts w:ascii="宋体" w:hAnsi="宋体"/>
                <w:bCs/>
                <w:kern w:val="52"/>
              </w:rPr>
            </w:pPr>
          </w:p>
        </w:tc>
        <w:tc>
          <w:tcPr>
            <w:tcW w:w="4234" w:type="dxa"/>
            <w:shd w:val="clear" w:color="auto" w:fill="auto"/>
            <w:vAlign w:val="center"/>
          </w:tcPr>
          <w:p>
            <w:pPr>
              <w:spacing w:line="276" w:lineRule="auto"/>
              <w:rPr>
                <w:rFonts w:ascii="宋体" w:hAnsi="宋体"/>
                <w:bCs/>
                <w:kern w:val="52"/>
              </w:rPr>
            </w:pPr>
          </w:p>
        </w:tc>
        <w:tc>
          <w:tcPr>
            <w:tcW w:w="1284" w:type="dxa"/>
            <w:shd w:val="clear" w:color="auto" w:fill="auto"/>
            <w:vAlign w:val="center"/>
          </w:tcPr>
          <w:p>
            <w:pPr>
              <w:spacing w:line="276" w:lineRule="auto"/>
              <w:rPr>
                <w:rFonts w:ascii="宋体" w:hAnsi="宋体"/>
                <w:bCs/>
                <w:kern w:val="52"/>
              </w:rPr>
            </w:pPr>
          </w:p>
        </w:tc>
        <w:tc>
          <w:tcPr>
            <w:tcW w:w="1286" w:type="dxa"/>
            <w:shd w:val="clear" w:color="auto" w:fill="auto"/>
            <w:vAlign w:val="center"/>
          </w:tcPr>
          <w:p>
            <w:pPr>
              <w:spacing w:line="276" w:lineRule="auto"/>
              <w:rPr>
                <w:rFonts w:ascii="宋体" w:hAnsi="宋体"/>
                <w:bCs/>
                <w:kern w:val="5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844" w:type="dxa"/>
            <w:shd w:val="clear" w:color="auto" w:fill="auto"/>
            <w:vAlign w:val="center"/>
          </w:tcPr>
          <w:p>
            <w:pPr>
              <w:spacing w:line="276" w:lineRule="auto"/>
              <w:rPr>
                <w:rFonts w:ascii="宋体" w:hAnsi="宋体"/>
                <w:bCs/>
                <w:kern w:val="52"/>
              </w:rPr>
            </w:pPr>
          </w:p>
        </w:tc>
        <w:tc>
          <w:tcPr>
            <w:tcW w:w="1123" w:type="dxa"/>
            <w:shd w:val="clear" w:color="auto" w:fill="auto"/>
            <w:vAlign w:val="center"/>
          </w:tcPr>
          <w:p>
            <w:pPr>
              <w:spacing w:line="276" w:lineRule="auto"/>
              <w:rPr>
                <w:rFonts w:ascii="宋体" w:hAnsi="宋体"/>
                <w:bCs/>
                <w:kern w:val="52"/>
              </w:rPr>
            </w:pPr>
          </w:p>
        </w:tc>
        <w:tc>
          <w:tcPr>
            <w:tcW w:w="4234" w:type="dxa"/>
            <w:shd w:val="clear" w:color="auto" w:fill="auto"/>
            <w:vAlign w:val="center"/>
          </w:tcPr>
          <w:p>
            <w:pPr>
              <w:spacing w:line="276" w:lineRule="auto"/>
              <w:rPr>
                <w:rFonts w:ascii="宋体" w:hAnsi="宋体"/>
                <w:bCs/>
                <w:kern w:val="52"/>
              </w:rPr>
            </w:pPr>
          </w:p>
        </w:tc>
        <w:tc>
          <w:tcPr>
            <w:tcW w:w="1284" w:type="dxa"/>
            <w:shd w:val="clear" w:color="auto" w:fill="auto"/>
            <w:vAlign w:val="center"/>
          </w:tcPr>
          <w:p>
            <w:pPr>
              <w:spacing w:line="276" w:lineRule="auto"/>
              <w:rPr>
                <w:rFonts w:ascii="宋体" w:hAnsi="宋体"/>
                <w:bCs/>
                <w:kern w:val="52"/>
              </w:rPr>
            </w:pPr>
          </w:p>
        </w:tc>
        <w:tc>
          <w:tcPr>
            <w:tcW w:w="1286" w:type="dxa"/>
            <w:shd w:val="clear" w:color="auto" w:fill="auto"/>
            <w:vAlign w:val="center"/>
          </w:tcPr>
          <w:p>
            <w:pPr>
              <w:spacing w:line="276" w:lineRule="auto"/>
              <w:rPr>
                <w:rFonts w:ascii="宋体" w:hAnsi="宋体"/>
                <w:bCs/>
                <w:kern w:val="52"/>
              </w:rPr>
            </w:pPr>
          </w:p>
        </w:tc>
      </w:tr>
    </w:tbl>
    <w:p>
      <w:pPr>
        <w:tabs>
          <w:tab w:val="left" w:pos="360"/>
        </w:tabs>
        <w:spacing w:line="360" w:lineRule="auto"/>
        <w:ind w:left="360"/>
        <w:rPr>
          <w:rFonts w:ascii="宋体" w:hAnsi="宋体"/>
          <w:szCs w:val="21"/>
        </w:rPr>
      </w:pPr>
    </w:p>
    <w:p>
      <w:pPr>
        <w:spacing w:line="360" w:lineRule="auto"/>
        <w:rPr>
          <w:rFonts w:ascii="宋体" w:hAnsi="宋体"/>
          <w:b/>
          <w:szCs w:val="21"/>
        </w:rPr>
      </w:pPr>
      <w:r>
        <w:rPr>
          <w:rFonts w:hint="eastAsia" w:ascii="宋体" w:hAnsi="宋体" w:eastAsia="宋体" w:cs="宋体"/>
          <w:b/>
          <w:szCs w:val="21"/>
        </w:rPr>
        <w:t>5、投标申请人基本条件：</w:t>
      </w:r>
    </w:p>
    <w:p>
      <w:pPr>
        <w:pStyle w:val="54"/>
        <w:numPr>
          <w:ilvl w:val="0"/>
          <w:numId w:val="6"/>
        </w:numPr>
        <w:ind w:firstLineChars="0"/>
        <w:outlineLvl w:val="0"/>
        <w:rPr>
          <w:rFonts w:ascii="Verdana" w:hAnsi="Verdana"/>
          <w:szCs w:val="21"/>
        </w:rPr>
      </w:pPr>
      <w:bookmarkStart w:id="18" w:name="_Toc61441906"/>
      <w:bookmarkStart w:id="19" w:name="_Toc18029"/>
      <w:bookmarkStart w:id="20" w:name="_Toc31312"/>
      <w:bookmarkStart w:id="21" w:name="_Toc85"/>
      <w:bookmarkStart w:id="22" w:name="_Toc4099"/>
      <w:r>
        <w:rPr>
          <w:rFonts w:hint="eastAsia" w:ascii="宋体" w:hAnsi="宋体" w:eastAsia="宋体" w:cs="宋体"/>
          <w:kern w:val="0"/>
          <w:szCs w:val="24"/>
        </w:rPr>
        <w:t>标人具备独立法人资格；</w:t>
      </w:r>
      <w:bookmarkEnd w:id="18"/>
      <w:bookmarkEnd w:id="19"/>
      <w:bookmarkEnd w:id="20"/>
      <w:bookmarkEnd w:id="21"/>
      <w:bookmarkEnd w:id="22"/>
    </w:p>
    <w:p>
      <w:pPr>
        <w:pStyle w:val="54"/>
        <w:numPr>
          <w:ilvl w:val="0"/>
          <w:numId w:val="6"/>
        </w:numPr>
        <w:ind w:firstLineChars="0"/>
        <w:outlineLvl w:val="0"/>
        <w:rPr>
          <w:rFonts w:ascii="宋体" w:hAnsi="宋体" w:eastAsia="宋体" w:cs="宋体"/>
          <w:kern w:val="0"/>
          <w:szCs w:val="24"/>
        </w:rPr>
      </w:pPr>
      <w:bookmarkStart w:id="23" w:name="_Toc13216"/>
      <w:bookmarkStart w:id="24" w:name="_Toc16945"/>
      <w:bookmarkStart w:id="25" w:name="_Toc25870"/>
      <w:bookmarkStart w:id="26" w:name="_Toc21201"/>
      <w:bookmarkStart w:id="27" w:name="_Toc61441907"/>
      <w:r>
        <w:rPr>
          <w:rFonts w:hint="eastAsia" w:ascii="宋体" w:hAnsi="宋体" w:eastAsia="宋体" w:cs="宋体"/>
          <w:kern w:val="0"/>
          <w:szCs w:val="24"/>
        </w:rPr>
        <w:t>具有独立承担民事责任的能力</w:t>
      </w:r>
      <w:r>
        <w:rPr>
          <w:rFonts w:hint="eastAsia" w:ascii="Verdana" w:hAnsi="Verdana"/>
          <w:szCs w:val="21"/>
        </w:rPr>
        <w:t>；</w:t>
      </w:r>
      <w:bookmarkEnd w:id="23"/>
      <w:bookmarkEnd w:id="24"/>
      <w:bookmarkEnd w:id="25"/>
      <w:bookmarkEnd w:id="26"/>
      <w:bookmarkEnd w:id="27"/>
    </w:p>
    <w:p>
      <w:pPr>
        <w:pStyle w:val="54"/>
        <w:numPr>
          <w:ilvl w:val="0"/>
          <w:numId w:val="6"/>
        </w:numPr>
        <w:ind w:firstLineChars="0"/>
        <w:outlineLvl w:val="0"/>
        <w:rPr>
          <w:rFonts w:ascii="宋体" w:hAnsi="宋体" w:eastAsia="宋体" w:cs="宋体"/>
          <w:kern w:val="0"/>
          <w:szCs w:val="24"/>
        </w:rPr>
      </w:pPr>
      <w:bookmarkStart w:id="28" w:name="_Toc19442"/>
      <w:bookmarkStart w:id="29" w:name="_Toc61441908"/>
      <w:bookmarkStart w:id="30" w:name="_Toc3855"/>
      <w:bookmarkStart w:id="31" w:name="_Toc18867"/>
      <w:bookmarkStart w:id="32" w:name="_Toc21517"/>
      <w:r>
        <w:rPr>
          <w:rFonts w:hint="eastAsia" w:ascii="宋体" w:hAnsi="宋体" w:eastAsia="宋体" w:cs="宋体"/>
          <w:kern w:val="0"/>
          <w:szCs w:val="24"/>
        </w:rPr>
        <w:t>投标人实收资本金额不能低于1000万元人民币；</w:t>
      </w:r>
      <w:bookmarkEnd w:id="28"/>
      <w:bookmarkEnd w:id="29"/>
      <w:bookmarkEnd w:id="30"/>
      <w:bookmarkEnd w:id="31"/>
      <w:bookmarkEnd w:id="32"/>
    </w:p>
    <w:p>
      <w:pPr>
        <w:pStyle w:val="54"/>
        <w:numPr>
          <w:ilvl w:val="0"/>
          <w:numId w:val="6"/>
        </w:numPr>
        <w:ind w:firstLineChars="0"/>
        <w:outlineLvl w:val="0"/>
        <w:rPr>
          <w:rFonts w:ascii="宋体" w:hAnsi="宋体" w:eastAsia="宋体" w:cs="宋体"/>
          <w:kern w:val="0"/>
          <w:szCs w:val="24"/>
        </w:rPr>
      </w:pPr>
      <w:bookmarkStart w:id="33" w:name="_Toc30244"/>
      <w:bookmarkStart w:id="34" w:name="_Toc32606"/>
      <w:bookmarkStart w:id="35" w:name="_Toc30369"/>
      <w:r>
        <w:rPr>
          <w:rFonts w:hint="eastAsia" w:ascii="宋体" w:hAnsi="宋体" w:eastAsia="宋体" w:cs="宋体"/>
          <w:kern w:val="0"/>
          <w:szCs w:val="24"/>
        </w:rPr>
        <w:t>资格认证：</w:t>
      </w:r>
      <w:bookmarkEnd w:id="33"/>
      <w:bookmarkEnd w:id="34"/>
      <w:bookmarkEnd w:id="35"/>
    </w:p>
    <w:p>
      <w:pPr>
        <w:pStyle w:val="54"/>
        <w:numPr>
          <w:ilvl w:val="0"/>
          <w:numId w:val="7"/>
        </w:numPr>
        <w:ind w:firstLineChars="0"/>
        <w:jc w:val="left"/>
        <w:outlineLvl w:val="0"/>
        <w:rPr>
          <w:rFonts w:ascii="宋体" w:hAnsi="宋体" w:eastAsia="宋体" w:cs="宋体"/>
          <w:kern w:val="0"/>
          <w:szCs w:val="24"/>
        </w:rPr>
      </w:pPr>
      <w:bookmarkStart w:id="36" w:name="_Toc4260"/>
      <w:bookmarkStart w:id="37" w:name="_Toc15598"/>
      <w:bookmarkStart w:id="38" w:name="_Toc9106"/>
      <w:r>
        <w:rPr>
          <w:rFonts w:hint="eastAsia" w:ascii="宋体" w:hAnsi="宋体" w:eastAsia="宋体" w:cs="宋体"/>
          <w:kern w:val="0"/>
          <w:szCs w:val="24"/>
        </w:rPr>
        <w:t>ISO20000 IT服务管理体系认证证书</w:t>
      </w:r>
      <w:bookmarkEnd w:id="36"/>
      <w:bookmarkEnd w:id="37"/>
      <w:bookmarkEnd w:id="38"/>
    </w:p>
    <w:p>
      <w:pPr>
        <w:pStyle w:val="54"/>
        <w:numPr>
          <w:ilvl w:val="0"/>
          <w:numId w:val="7"/>
        </w:numPr>
        <w:tabs>
          <w:tab w:val="left" w:pos="1028"/>
        </w:tabs>
        <w:ind w:firstLineChars="0"/>
        <w:jc w:val="left"/>
        <w:outlineLvl w:val="0"/>
        <w:rPr>
          <w:rFonts w:ascii="宋体" w:hAnsi="宋体" w:eastAsia="宋体" w:cs="宋体"/>
          <w:kern w:val="0"/>
          <w:szCs w:val="24"/>
        </w:rPr>
      </w:pPr>
      <w:bookmarkStart w:id="39" w:name="_Toc8388"/>
      <w:bookmarkStart w:id="40" w:name="_Toc5338"/>
      <w:bookmarkStart w:id="41" w:name="_Toc31848"/>
      <w:r>
        <w:rPr>
          <w:rFonts w:hint="eastAsia" w:ascii="宋体" w:hAnsi="宋体" w:eastAsia="宋体" w:cs="宋体"/>
          <w:kern w:val="0"/>
          <w:szCs w:val="24"/>
        </w:rPr>
        <w:t>ISO9001质量保证体系</w:t>
      </w:r>
      <w:bookmarkEnd w:id="39"/>
      <w:bookmarkEnd w:id="40"/>
      <w:bookmarkEnd w:id="41"/>
      <w:r>
        <w:rPr>
          <w:rFonts w:hint="eastAsia" w:ascii="宋体" w:hAnsi="宋体" w:eastAsia="宋体" w:cs="宋体"/>
          <w:kern w:val="0"/>
          <w:szCs w:val="24"/>
        </w:rPr>
        <w:t xml:space="preserve"> </w:t>
      </w:r>
    </w:p>
    <w:p>
      <w:pPr>
        <w:pStyle w:val="54"/>
        <w:numPr>
          <w:ilvl w:val="0"/>
          <w:numId w:val="7"/>
        </w:numPr>
        <w:ind w:firstLineChars="0"/>
        <w:jc w:val="left"/>
        <w:outlineLvl w:val="0"/>
        <w:rPr>
          <w:rFonts w:ascii="宋体" w:hAnsi="宋体" w:eastAsia="宋体" w:cs="宋体"/>
          <w:kern w:val="0"/>
          <w:szCs w:val="24"/>
        </w:rPr>
      </w:pPr>
      <w:bookmarkStart w:id="42" w:name="_Toc13188"/>
      <w:bookmarkStart w:id="43" w:name="_Toc5771"/>
      <w:bookmarkStart w:id="44" w:name="_Toc20530"/>
      <w:r>
        <w:rPr>
          <w:rFonts w:hint="eastAsia" w:ascii="宋体" w:hAnsi="宋体" w:eastAsia="宋体" w:cs="宋体"/>
          <w:kern w:val="0"/>
          <w:szCs w:val="24"/>
        </w:rPr>
        <w:t>ISO27001信息安全管理体系认证证书</w:t>
      </w:r>
      <w:bookmarkEnd w:id="42"/>
      <w:bookmarkEnd w:id="43"/>
      <w:bookmarkEnd w:id="44"/>
    </w:p>
    <w:p>
      <w:pPr>
        <w:pStyle w:val="54"/>
        <w:numPr>
          <w:ilvl w:val="0"/>
          <w:numId w:val="7"/>
        </w:numPr>
        <w:ind w:firstLineChars="0"/>
        <w:jc w:val="left"/>
        <w:outlineLvl w:val="0"/>
        <w:rPr>
          <w:rFonts w:ascii="宋体" w:hAnsi="宋体" w:eastAsia="宋体" w:cs="宋体"/>
          <w:kern w:val="0"/>
          <w:szCs w:val="24"/>
        </w:rPr>
      </w:pPr>
      <w:bookmarkStart w:id="45" w:name="_Toc20323"/>
      <w:bookmarkStart w:id="46" w:name="_Toc8787"/>
      <w:bookmarkStart w:id="47" w:name="_Toc24457"/>
      <w:r>
        <w:rPr>
          <w:rFonts w:hint="eastAsia" w:ascii="宋体" w:hAnsi="宋体" w:eastAsia="宋体" w:cs="宋体"/>
          <w:kern w:val="0"/>
          <w:szCs w:val="24"/>
        </w:rPr>
        <w:t>ITSS 信息技术服务运行维护资质；</w:t>
      </w:r>
      <w:bookmarkEnd w:id="45"/>
      <w:bookmarkEnd w:id="46"/>
      <w:bookmarkEnd w:id="47"/>
    </w:p>
    <w:p>
      <w:pPr>
        <w:pStyle w:val="54"/>
        <w:numPr>
          <w:ilvl w:val="0"/>
          <w:numId w:val="6"/>
        </w:numPr>
        <w:ind w:firstLineChars="0"/>
        <w:outlineLvl w:val="0"/>
        <w:rPr>
          <w:rFonts w:ascii="宋体" w:hAnsi="宋体" w:eastAsia="宋体" w:cs="宋体"/>
          <w:kern w:val="0"/>
          <w:szCs w:val="24"/>
        </w:rPr>
      </w:pPr>
      <w:bookmarkStart w:id="48" w:name="_Toc20335"/>
      <w:bookmarkStart w:id="49" w:name="_Toc24721"/>
      <w:bookmarkStart w:id="50" w:name="_Toc61441909"/>
      <w:bookmarkStart w:id="51" w:name="_Toc7236"/>
      <w:bookmarkStart w:id="52" w:name="_Toc20303"/>
      <w:r>
        <w:rPr>
          <w:rFonts w:hint="eastAsia" w:ascii="宋体" w:hAnsi="宋体" w:eastAsia="宋体" w:cs="宋体"/>
          <w:kern w:val="0"/>
          <w:szCs w:val="24"/>
        </w:rPr>
        <w:t>具有金融行业内同类项目不少于</w:t>
      </w:r>
      <w:r>
        <w:rPr>
          <w:rFonts w:ascii="宋体" w:hAnsi="宋体" w:eastAsia="宋体" w:cs="宋体"/>
          <w:kern w:val="0"/>
          <w:szCs w:val="24"/>
        </w:rPr>
        <w:t>3</w:t>
      </w:r>
      <w:r>
        <w:rPr>
          <w:rFonts w:hint="eastAsia" w:ascii="宋体" w:hAnsi="宋体" w:eastAsia="宋体" w:cs="宋体"/>
          <w:kern w:val="0"/>
          <w:szCs w:val="24"/>
        </w:rPr>
        <w:t>个，并在标书内提供相应合同扫描或截图证明；</w:t>
      </w:r>
      <w:bookmarkEnd w:id="48"/>
      <w:bookmarkEnd w:id="49"/>
      <w:bookmarkEnd w:id="50"/>
      <w:bookmarkEnd w:id="51"/>
      <w:bookmarkEnd w:id="52"/>
    </w:p>
    <w:p>
      <w:pPr>
        <w:pStyle w:val="54"/>
        <w:numPr>
          <w:ilvl w:val="0"/>
          <w:numId w:val="6"/>
        </w:numPr>
        <w:ind w:firstLineChars="0"/>
        <w:outlineLvl w:val="0"/>
        <w:rPr>
          <w:rFonts w:ascii="宋体" w:hAnsi="宋体" w:eastAsia="宋体" w:cs="宋体"/>
          <w:kern w:val="0"/>
          <w:szCs w:val="24"/>
        </w:rPr>
      </w:pPr>
      <w:bookmarkStart w:id="53" w:name="_Toc17177"/>
      <w:bookmarkStart w:id="54" w:name="_Toc26575"/>
      <w:bookmarkStart w:id="55" w:name="_Toc3510"/>
      <w:bookmarkStart w:id="56" w:name="_Toc30853"/>
      <w:bookmarkStart w:id="57" w:name="_Toc61441910"/>
      <w:r>
        <w:rPr>
          <w:rFonts w:hint="eastAsia" w:ascii="宋体" w:hAnsi="宋体" w:eastAsia="宋体" w:cs="宋体"/>
          <w:kern w:val="0"/>
          <w:szCs w:val="24"/>
        </w:rPr>
        <w:t>具有良好执行合同的能力，并能提供长期、稳定的售后服务；</w:t>
      </w:r>
      <w:bookmarkEnd w:id="53"/>
      <w:bookmarkEnd w:id="54"/>
      <w:bookmarkEnd w:id="55"/>
      <w:bookmarkEnd w:id="56"/>
      <w:bookmarkEnd w:id="57"/>
    </w:p>
    <w:p>
      <w:pPr>
        <w:pStyle w:val="54"/>
        <w:numPr>
          <w:ilvl w:val="0"/>
          <w:numId w:val="6"/>
        </w:numPr>
        <w:ind w:firstLineChars="0"/>
        <w:outlineLvl w:val="0"/>
        <w:rPr>
          <w:rFonts w:ascii="宋体" w:hAnsi="宋体" w:eastAsia="宋体" w:cs="宋体"/>
          <w:kern w:val="0"/>
          <w:szCs w:val="24"/>
        </w:rPr>
      </w:pPr>
      <w:bookmarkStart w:id="58" w:name="_Toc9975"/>
      <w:bookmarkStart w:id="59" w:name="_Toc11133"/>
      <w:bookmarkStart w:id="60" w:name="_Toc25941"/>
      <w:bookmarkStart w:id="61" w:name="_Toc20415"/>
      <w:bookmarkStart w:id="62" w:name="_Toc61441911"/>
      <w:r>
        <w:rPr>
          <w:rFonts w:hint="eastAsia" w:ascii="宋体" w:hAnsi="宋体" w:eastAsia="宋体" w:cs="宋体"/>
          <w:kern w:val="0"/>
          <w:szCs w:val="24"/>
        </w:rPr>
        <w:t>具有固定的工作场所，组织机构健全，内部管理和控制制度较为完善并且执行有效；</w:t>
      </w:r>
      <w:bookmarkEnd w:id="58"/>
      <w:bookmarkEnd w:id="59"/>
      <w:bookmarkEnd w:id="60"/>
    </w:p>
    <w:bookmarkEnd w:id="61"/>
    <w:bookmarkEnd w:id="62"/>
    <w:p>
      <w:pPr>
        <w:pStyle w:val="54"/>
        <w:numPr>
          <w:ilvl w:val="0"/>
          <w:numId w:val="6"/>
        </w:numPr>
        <w:ind w:firstLineChars="0"/>
        <w:outlineLvl w:val="0"/>
        <w:rPr>
          <w:rFonts w:ascii="Verdana" w:hAnsi="Verdana" w:eastAsia="宋体"/>
          <w:szCs w:val="21"/>
        </w:rPr>
      </w:pPr>
      <w:bookmarkStart w:id="63" w:name="_Toc61441912"/>
      <w:bookmarkStart w:id="64" w:name="_Toc3072"/>
      <w:bookmarkStart w:id="65" w:name="_Toc8803"/>
      <w:bookmarkStart w:id="66" w:name="_Toc10306"/>
      <w:bookmarkStart w:id="67" w:name="_Toc26544"/>
      <w:r>
        <w:rPr>
          <w:rFonts w:hint="eastAsia" w:ascii="宋体" w:hAnsi="宋体" w:eastAsia="宋体" w:cs="宋体"/>
          <w:kern w:val="0"/>
          <w:szCs w:val="24"/>
        </w:rPr>
        <w:t>能够保守招标人及其关联方的商业秘密，维护国家金融信息安全；</w:t>
      </w:r>
      <w:bookmarkEnd w:id="63"/>
      <w:bookmarkEnd w:id="64"/>
      <w:bookmarkEnd w:id="65"/>
      <w:bookmarkEnd w:id="66"/>
      <w:bookmarkEnd w:id="67"/>
    </w:p>
    <w:p>
      <w:pPr>
        <w:pStyle w:val="54"/>
        <w:numPr>
          <w:ilvl w:val="0"/>
          <w:numId w:val="6"/>
        </w:numPr>
        <w:ind w:firstLineChars="0"/>
        <w:outlineLvl w:val="0"/>
        <w:rPr>
          <w:rFonts w:ascii="宋体" w:hAnsi="宋体"/>
          <w:szCs w:val="21"/>
        </w:rPr>
      </w:pPr>
      <w:bookmarkStart w:id="68" w:name="_Toc12767"/>
      <w:bookmarkStart w:id="69" w:name="_Toc22834"/>
      <w:bookmarkStart w:id="70" w:name="_Toc7874"/>
      <w:r>
        <w:rPr>
          <w:rFonts w:hint="eastAsia" w:ascii="宋体" w:hAnsi="宋体" w:eastAsia="宋体" w:cs="宋体"/>
          <w:kern w:val="0"/>
          <w:szCs w:val="24"/>
        </w:rPr>
        <w:t>有良好的职业道德记录和社会声誉，认真执行有关财务审计、税务、咨询的法律、法规和政策规定.</w:t>
      </w:r>
      <w:bookmarkEnd w:id="68"/>
      <w:bookmarkEnd w:id="69"/>
      <w:bookmarkEnd w:id="70"/>
    </w:p>
    <w:p>
      <w:pPr>
        <w:spacing w:line="360" w:lineRule="auto"/>
        <w:ind w:firstLine="735"/>
        <w:rPr>
          <w:rFonts w:ascii="宋体" w:hAnsi="宋体"/>
          <w:vanish/>
          <w:szCs w:val="18"/>
        </w:rPr>
      </w:pPr>
    </w:p>
    <w:p>
      <w:pPr>
        <w:pStyle w:val="3"/>
        <w:spacing w:line="360" w:lineRule="auto"/>
      </w:pPr>
      <w:bookmarkStart w:id="71" w:name="_Toc535921086"/>
      <w:bookmarkStart w:id="72" w:name="_Toc7411"/>
      <w:bookmarkStart w:id="73" w:name="_Toc5290"/>
      <w:bookmarkStart w:id="74" w:name="_Toc19263"/>
      <w:bookmarkStart w:id="75" w:name="_Toc5354"/>
      <w:bookmarkStart w:id="76" w:name="_Toc26129"/>
      <w:r>
        <w:rPr>
          <w:rFonts w:hint="eastAsia"/>
        </w:rPr>
        <w:t>二、投标时间、地点、联系方式</w:t>
      </w:r>
      <w:bookmarkEnd w:id="71"/>
      <w:bookmarkEnd w:id="72"/>
      <w:bookmarkEnd w:id="73"/>
      <w:bookmarkEnd w:id="74"/>
      <w:bookmarkEnd w:id="75"/>
      <w:bookmarkEnd w:id="76"/>
    </w:p>
    <w:p>
      <w:pPr>
        <w:numPr>
          <w:ilvl w:val="0"/>
          <w:numId w:val="8"/>
        </w:numPr>
        <w:spacing w:line="360" w:lineRule="auto"/>
        <w:rPr>
          <w:rFonts w:ascii="宋体" w:hAnsi="宋体"/>
          <w:szCs w:val="18"/>
          <w:u w:val="single"/>
        </w:rPr>
      </w:pPr>
      <w:r>
        <w:rPr>
          <w:rFonts w:ascii="宋体" w:hAnsi="宋体"/>
          <w:szCs w:val="18"/>
        </w:rPr>
        <w:t>投标书递交截止时间：</w:t>
      </w:r>
      <w:r>
        <w:rPr>
          <w:rFonts w:ascii="宋体" w:hAnsi="宋体"/>
          <w:szCs w:val="18"/>
          <w:u w:val="single"/>
        </w:rPr>
        <w:t xml:space="preserve">  </w:t>
      </w:r>
      <w:r>
        <w:rPr>
          <w:rFonts w:hint="eastAsia" w:ascii="宋体" w:hAnsi="宋体"/>
          <w:szCs w:val="18"/>
          <w:u w:val="single"/>
          <w:lang w:val="en-US" w:eastAsia="zh-CN"/>
        </w:rPr>
        <w:t>2022</w:t>
      </w:r>
      <w:r>
        <w:rPr>
          <w:rFonts w:ascii="宋体" w:hAnsi="宋体"/>
          <w:szCs w:val="18"/>
          <w:u w:val="single"/>
        </w:rPr>
        <w:t xml:space="preserve">年 </w:t>
      </w:r>
      <w:r>
        <w:rPr>
          <w:rFonts w:hint="eastAsia" w:ascii="宋体" w:hAnsi="宋体"/>
          <w:szCs w:val="18"/>
          <w:u w:val="single"/>
          <w:lang w:val="en-US" w:eastAsia="zh-CN"/>
        </w:rPr>
        <w:t>3</w:t>
      </w:r>
      <w:r>
        <w:rPr>
          <w:rFonts w:ascii="宋体" w:hAnsi="宋体"/>
          <w:szCs w:val="18"/>
          <w:u w:val="single"/>
        </w:rPr>
        <w:t xml:space="preserve"> 月</w:t>
      </w:r>
      <w:r>
        <w:rPr>
          <w:rFonts w:hint="eastAsia" w:ascii="宋体" w:hAnsi="宋体"/>
          <w:szCs w:val="18"/>
          <w:u w:val="single"/>
          <w:lang w:val="en-US" w:eastAsia="zh-CN"/>
        </w:rPr>
        <w:t>18</w:t>
      </w:r>
      <w:r>
        <w:rPr>
          <w:rFonts w:ascii="宋体" w:hAnsi="宋体"/>
          <w:szCs w:val="18"/>
          <w:u w:val="single"/>
        </w:rPr>
        <w:t xml:space="preserve">  日</w:t>
      </w:r>
    </w:p>
    <w:p>
      <w:pPr>
        <w:numPr>
          <w:ilvl w:val="0"/>
          <w:numId w:val="8"/>
        </w:numPr>
        <w:spacing w:line="360" w:lineRule="auto"/>
        <w:rPr>
          <w:rFonts w:ascii="宋体" w:hAnsi="宋体"/>
          <w:szCs w:val="21"/>
        </w:rPr>
      </w:pPr>
      <w:r>
        <w:rPr>
          <w:rFonts w:hint="eastAsia" w:ascii="宋体" w:hAnsi="宋体"/>
          <w:szCs w:val="18"/>
        </w:rPr>
        <w:t>投标地点：</w:t>
      </w:r>
      <w:r>
        <w:rPr>
          <w:rFonts w:hint="eastAsia" w:ascii="宋体" w:hAnsi="宋体"/>
          <w:szCs w:val="18"/>
          <w:u w:val="single"/>
        </w:rPr>
        <w:t xml:space="preserve">    上海市虹口区塘沽路463号8楼</w:t>
      </w:r>
    </w:p>
    <w:p>
      <w:pPr>
        <w:numPr>
          <w:ilvl w:val="0"/>
          <w:numId w:val="8"/>
        </w:numPr>
        <w:spacing w:line="360" w:lineRule="auto"/>
        <w:rPr>
          <w:rFonts w:ascii="宋体" w:hAnsi="宋体"/>
          <w:szCs w:val="21"/>
        </w:rPr>
      </w:pPr>
      <w:r>
        <w:rPr>
          <w:rFonts w:hint="eastAsia" w:ascii="宋体" w:hAnsi="宋体"/>
          <w:szCs w:val="18"/>
        </w:rPr>
        <w:t>开标地点:</w:t>
      </w:r>
      <w:r>
        <w:rPr>
          <w:rFonts w:hint="eastAsia" w:ascii="宋体" w:hAnsi="宋体"/>
          <w:szCs w:val="18"/>
          <w:u w:val="single"/>
        </w:rPr>
        <w:t xml:space="preserve">    上海市陆家嘴西路99号万向大厦18楼</w:t>
      </w:r>
    </w:p>
    <w:p>
      <w:pPr>
        <w:numPr>
          <w:ilvl w:val="0"/>
          <w:numId w:val="8"/>
        </w:numPr>
        <w:spacing w:line="360" w:lineRule="auto"/>
        <w:rPr>
          <w:rFonts w:ascii="宋体" w:hAnsi="宋体"/>
          <w:szCs w:val="21"/>
        </w:rPr>
      </w:pPr>
      <w:r>
        <w:rPr>
          <w:rFonts w:hint="eastAsia" w:ascii="宋体" w:hAnsi="宋体"/>
          <w:szCs w:val="21"/>
        </w:rPr>
        <w:t>联系方式：</w:t>
      </w:r>
    </w:p>
    <w:p>
      <w:pPr>
        <w:spacing w:line="360" w:lineRule="auto"/>
        <w:ind w:firstLine="420" w:firstLineChars="200"/>
        <w:rPr>
          <w:rFonts w:ascii="宋体" w:hAnsi="宋体"/>
          <w:szCs w:val="18"/>
        </w:rPr>
      </w:pPr>
      <w:r>
        <w:rPr>
          <w:rFonts w:ascii="宋体" w:hAnsi="宋体"/>
          <w:szCs w:val="18"/>
        </w:rPr>
        <w:t>联系单位：</w:t>
      </w:r>
      <w:r>
        <w:rPr>
          <w:rFonts w:hint="eastAsia" w:ascii="宋体" w:hAnsi="宋体"/>
          <w:szCs w:val="18"/>
          <w:u w:val="single"/>
        </w:rPr>
        <w:t>民生人寿保险股份有限公司</w:t>
      </w:r>
      <w:r>
        <w:rPr>
          <w:rFonts w:ascii="宋体" w:hAnsi="宋体"/>
          <w:szCs w:val="18"/>
        </w:rPr>
        <w:t>（</w:t>
      </w:r>
      <w:r>
        <w:rPr>
          <w:rFonts w:hint="eastAsia" w:ascii="宋体" w:hAnsi="宋体"/>
          <w:szCs w:val="18"/>
        </w:rPr>
        <w:t>招</w:t>
      </w:r>
      <w:r>
        <w:rPr>
          <w:rFonts w:ascii="宋体" w:hAnsi="宋体"/>
          <w:szCs w:val="18"/>
        </w:rPr>
        <w:t>标</w:t>
      </w:r>
      <w:r>
        <w:rPr>
          <w:rFonts w:hint="eastAsia" w:ascii="宋体" w:hAnsi="宋体"/>
          <w:szCs w:val="18"/>
        </w:rPr>
        <w:t>人</w:t>
      </w:r>
      <w:r>
        <w:rPr>
          <w:rFonts w:ascii="宋体" w:hAnsi="宋体"/>
          <w:szCs w:val="18"/>
        </w:rPr>
        <w:t>）</w:t>
      </w:r>
    </w:p>
    <w:p>
      <w:pPr>
        <w:spacing w:line="360" w:lineRule="auto"/>
        <w:ind w:left="420" w:leftChars="200"/>
        <w:rPr>
          <w:rFonts w:ascii="宋体" w:hAnsi="宋体"/>
          <w:szCs w:val="18"/>
          <w:u w:val="single"/>
        </w:rPr>
      </w:pPr>
      <w:r>
        <w:rPr>
          <w:rFonts w:ascii="宋体" w:hAnsi="宋体"/>
          <w:szCs w:val="18"/>
        </w:rPr>
        <w:t>地  　址：</w:t>
      </w:r>
      <w:r>
        <w:rPr>
          <w:rFonts w:hint="eastAsia" w:ascii="宋体" w:hAnsi="宋体"/>
          <w:szCs w:val="18"/>
          <w:u w:val="single"/>
        </w:rPr>
        <w:t>上海市虹口区塘沽路463号8楼</w:t>
      </w:r>
      <w:r>
        <w:rPr>
          <w:rFonts w:ascii="宋体" w:hAnsi="宋体"/>
          <w:szCs w:val="18"/>
        </w:rPr>
        <w:t>（投标书递交地址）</w:t>
      </w:r>
      <w:r>
        <w:rPr>
          <w:rFonts w:ascii="宋体" w:hAnsi="宋体"/>
          <w:szCs w:val="18"/>
        </w:rPr>
        <w:br w:type="textWrapping"/>
      </w:r>
      <w:r>
        <w:rPr>
          <w:rFonts w:ascii="宋体" w:hAnsi="宋体"/>
          <w:szCs w:val="18"/>
        </w:rPr>
        <w:t>联 系 人：</w:t>
      </w:r>
      <w:r>
        <w:rPr>
          <w:rFonts w:hint="eastAsia" w:ascii="宋体" w:hAnsi="宋体"/>
          <w:szCs w:val="18"/>
          <w:u w:val="single"/>
        </w:rPr>
        <w:t xml:space="preserve">陈菊华 </w:t>
      </w:r>
    </w:p>
    <w:p>
      <w:pPr>
        <w:spacing w:line="360" w:lineRule="auto"/>
        <w:ind w:left="420" w:leftChars="200"/>
        <w:rPr>
          <w:rFonts w:ascii="宋体" w:hAnsi="宋体"/>
          <w:szCs w:val="18"/>
          <w:u w:val="single"/>
        </w:rPr>
      </w:pPr>
      <w:r>
        <w:rPr>
          <w:rFonts w:ascii="宋体" w:hAnsi="宋体"/>
          <w:szCs w:val="18"/>
        </w:rPr>
        <w:t>电　　话：</w:t>
      </w:r>
      <w:r>
        <w:rPr>
          <w:rFonts w:hint="eastAsia" w:ascii="宋体" w:hAnsi="宋体"/>
          <w:szCs w:val="18"/>
          <w:u w:val="single"/>
        </w:rPr>
        <w:t>18964259815</w:t>
      </w:r>
    </w:p>
    <w:p>
      <w:pPr>
        <w:spacing w:line="360" w:lineRule="auto"/>
        <w:ind w:left="420" w:leftChars="200"/>
        <w:rPr>
          <w:rFonts w:ascii="宋体" w:hAnsi="宋体"/>
          <w:szCs w:val="18"/>
          <w:u w:val="single"/>
        </w:rPr>
      </w:pPr>
      <w:r>
        <w:rPr>
          <w:rFonts w:ascii="宋体" w:hAnsi="宋体"/>
          <w:szCs w:val="18"/>
        </w:rPr>
        <w:t>电子邮件：</w:t>
      </w:r>
      <w:r>
        <w:fldChar w:fldCharType="begin"/>
      </w:r>
      <w:r>
        <w:instrText xml:space="preserve"> HYPERLINK "mailto:chenjuhua@minshenglife.com" </w:instrText>
      </w:r>
      <w:r>
        <w:fldChar w:fldCharType="separate"/>
      </w:r>
      <w:r>
        <w:rPr>
          <w:rStyle w:val="31"/>
          <w:rFonts w:hint="eastAsia" w:ascii="宋体" w:hAnsi="宋体"/>
          <w:szCs w:val="18"/>
        </w:rPr>
        <w:t>chenjuhua@minshenglife.com</w:t>
      </w:r>
      <w:r>
        <w:rPr>
          <w:rStyle w:val="31"/>
          <w:rFonts w:hint="eastAsia" w:ascii="宋体" w:hAnsi="宋体"/>
          <w:szCs w:val="18"/>
        </w:rPr>
        <w:fldChar w:fldCharType="end"/>
      </w:r>
    </w:p>
    <w:p>
      <w:pPr>
        <w:spacing w:line="360" w:lineRule="auto"/>
        <w:ind w:left="420" w:leftChars="200"/>
        <w:rPr>
          <w:rFonts w:ascii="宋体" w:hAnsi="宋体"/>
          <w:szCs w:val="18"/>
          <w:u w:val="single"/>
        </w:rPr>
      </w:pPr>
    </w:p>
    <w:p>
      <w:pPr>
        <w:spacing w:line="360" w:lineRule="auto"/>
        <w:ind w:left="420" w:leftChars="200"/>
        <w:rPr>
          <w:rFonts w:ascii="宋体" w:hAnsi="宋体"/>
          <w:szCs w:val="18"/>
          <w:u w:val="single"/>
        </w:rPr>
      </w:pPr>
    </w:p>
    <w:p>
      <w:pPr>
        <w:spacing w:line="360" w:lineRule="auto"/>
        <w:ind w:left="420" w:leftChars="200"/>
        <w:rPr>
          <w:rFonts w:ascii="宋体" w:hAnsi="宋体"/>
          <w:szCs w:val="18"/>
          <w:u w:val="single"/>
        </w:rPr>
      </w:pPr>
    </w:p>
    <w:p>
      <w:pPr>
        <w:spacing w:line="360" w:lineRule="auto"/>
        <w:ind w:left="420" w:leftChars="200"/>
        <w:rPr>
          <w:rFonts w:ascii="宋体" w:hAnsi="宋体"/>
          <w:szCs w:val="18"/>
          <w:u w:val="single"/>
        </w:rPr>
      </w:pPr>
    </w:p>
    <w:p>
      <w:pPr>
        <w:spacing w:line="360" w:lineRule="auto"/>
        <w:ind w:left="420" w:leftChars="200"/>
        <w:rPr>
          <w:rFonts w:ascii="宋体" w:hAnsi="宋体"/>
          <w:szCs w:val="18"/>
          <w:u w:val="single"/>
        </w:rPr>
      </w:pPr>
    </w:p>
    <w:p>
      <w:pPr>
        <w:spacing w:line="360" w:lineRule="auto"/>
        <w:ind w:left="420" w:leftChars="200"/>
        <w:rPr>
          <w:rFonts w:ascii="宋体" w:hAnsi="宋体"/>
          <w:szCs w:val="18"/>
          <w:u w:val="single"/>
        </w:rPr>
      </w:pPr>
    </w:p>
    <w:p>
      <w:pPr>
        <w:spacing w:line="360" w:lineRule="auto"/>
        <w:ind w:left="420" w:leftChars="200"/>
        <w:rPr>
          <w:rFonts w:ascii="宋体" w:hAnsi="宋体"/>
          <w:szCs w:val="18"/>
          <w:u w:val="single"/>
        </w:rPr>
      </w:pPr>
    </w:p>
    <w:p>
      <w:pPr>
        <w:spacing w:line="360" w:lineRule="auto"/>
        <w:ind w:left="420" w:leftChars="200"/>
        <w:rPr>
          <w:rFonts w:ascii="宋体" w:hAnsi="宋体"/>
          <w:szCs w:val="18"/>
          <w:u w:val="single"/>
        </w:rPr>
      </w:pPr>
    </w:p>
    <w:p>
      <w:pPr>
        <w:spacing w:line="360" w:lineRule="auto"/>
        <w:ind w:left="420" w:leftChars="200"/>
        <w:rPr>
          <w:rFonts w:ascii="宋体" w:hAnsi="宋体"/>
          <w:szCs w:val="18"/>
          <w:u w:val="single"/>
        </w:rPr>
      </w:pPr>
    </w:p>
    <w:p>
      <w:pPr>
        <w:spacing w:line="360" w:lineRule="auto"/>
        <w:ind w:left="420" w:leftChars="200"/>
        <w:rPr>
          <w:rFonts w:ascii="宋体" w:hAnsi="宋体"/>
          <w:szCs w:val="18"/>
          <w:u w:val="single"/>
        </w:rPr>
      </w:pPr>
    </w:p>
    <w:p>
      <w:pPr>
        <w:spacing w:line="360" w:lineRule="auto"/>
        <w:ind w:left="420" w:leftChars="200"/>
        <w:rPr>
          <w:rFonts w:ascii="宋体" w:hAnsi="宋体"/>
          <w:szCs w:val="18"/>
          <w:u w:val="single"/>
        </w:rPr>
      </w:pPr>
    </w:p>
    <w:p>
      <w:pPr>
        <w:spacing w:line="360" w:lineRule="auto"/>
        <w:ind w:left="420" w:leftChars="200"/>
        <w:rPr>
          <w:rFonts w:ascii="宋体" w:hAnsi="宋体"/>
          <w:szCs w:val="18"/>
          <w:u w:val="single"/>
        </w:rPr>
      </w:pPr>
    </w:p>
    <w:p>
      <w:pPr>
        <w:spacing w:line="360" w:lineRule="auto"/>
        <w:ind w:left="420" w:leftChars="200"/>
        <w:rPr>
          <w:rFonts w:ascii="宋体" w:hAnsi="宋体"/>
          <w:szCs w:val="18"/>
          <w:u w:val="single"/>
        </w:rPr>
      </w:pPr>
    </w:p>
    <w:p>
      <w:pPr>
        <w:pStyle w:val="2"/>
        <w:spacing w:line="360" w:lineRule="auto"/>
      </w:pPr>
      <w:bookmarkStart w:id="77" w:name="_Toc2841"/>
      <w:bookmarkStart w:id="78" w:name="_Toc31384"/>
      <w:bookmarkStart w:id="79" w:name="_Toc9324"/>
      <w:bookmarkStart w:id="80" w:name="_Toc1306"/>
      <w:bookmarkStart w:id="81" w:name="_Toc535921087"/>
      <w:bookmarkStart w:id="82" w:name="_Toc10579"/>
      <w:r>
        <w:rPr>
          <w:rFonts w:hint="eastAsia"/>
        </w:rPr>
        <w:t>第三部分 投标人</w:t>
      </w:r>
      <w:bookmarkEnd w:id="77"/>
      <w:bookmarkEnd w:id="78"/>
      <w:bookmarkEnd w:id="79"/>
      <w:bookmarkEnd w:id="80"/>
      <w:bookmarkEnd w:id="81"/>
      <w:bookmarkEnd w:id="82"/>
    </w:p>
    <w:p/>
    <w:p>
      <w:pPr>
        <w:spacing w:line="360" w:lineRule="auto"/>
        <w:ind w:firstLine="420" w:firstLineChars="200"/>
      </w:pPr>
      <w:r>
        <w:rPr>
          <w:rFonts w:hint="eastAsia"/>
        </w:rPr>
        <w:t>投标人须符合《招标公告》中投标申请人基本条件。投标人须按本招标书的要求参加投标，招标人有权利核实其提交的各项原始文件，如发现有虚假、不真实或拒绝提交原件的情形，将被取消入围资格、投标人资格、中标资格或相应的合作。</w:t>
      </w:r>
    </w:p>
    <w:p>
      <w:pPr>
        <w:ind w:firstLine="420" w:firstLineChars="200"/>
      </w:pPr>
    </w:p>
    <w:p>
      <w:pPr>
        <w:widowControl/>
        <w:jc w:val="left"/>
      </w:pPr>
      <w:r>
        <w:br w:type="page"/>
      </w:r>
    </w:p>
    <w:p>
      <w:pPr>
        <w:pStyle w:val="2"/>
        <w:spacing w:line="360" w:lineRule="auto"/>
      </w:pPr>
      <w:bookmarkStart w:id="83" w:name="_Toc535921088"/>
      <w:bookmarkStart w:id="84" w:name="_Toc32434"/>
      <w:bookmarkStart w:id="85" w:name="_Toc25137"/>
      <w:bookmarkStart w:id="86" w:name="_Toc25806"/>
      <w:bookmarkStart w:id="87" w:name="_Toc14270"/>
      <w:bookmarkStart w:id="88" w:name="_Toc3918"/>
      <w:r>
        <w:rPr>
          <w:rFonts w:hint="eastAsia"/>
        </w:rPr>
        <w:t>第四部分 投标书</w:t>
      </w:r>
      <w:bookmarkEnd w:id="83"/>
      <w:bookmarkEnd w:id="84"/>
      <w:bookmarkEnd w:id="85"/>
      <w:bookmarkEnd w:id="86"/>
      <w:bookmarkEnd w:id="87"/>
      <w:bookmarkEnd w:id="88"/>
    </w:p>
    <w:p>
      <w:pPr>
        <w:spacing w:line="360" w:lineRule="auto"/>
        <w:rPr>
          <w:rFonts w:ascii="Verdana" w:hAnsi="Verdana"/>
          <w:b/>
          <w:szCs w:val="21"/>
        </w:rPr>
      </w:pPr>
    </w:p>
    <w:p>
      <w:pPr>
        <w:pStyle w:val="3"/>
        <w:spacing w:line="360" w:lineRule="auto"/>
        <w:rPr>
          <w:b w:val="0"/>
        </w:rPr>
      </w:pPr>
      <w:bookmarkStart w:id="89" w:name="_Toc535921089"/>
      <w:bookmarkStart w:id="90" w:name="_Toc3324"/>
      <w:bookmarkStart w:id="91" w:name="_Toc15085"/>
      <w:bookmarkStart w:id="92" w:name="_Toc20762"/>
      <w:bookmarkStart w:id="93" w:name="_Toc15709"/>
      <w:bookmarkStart w:id="94" w:name="_Toc15445"/>
      <w:r>
        <w:rPr>
          <w:rFonts w:hint="eastAsia"/>
        </w:rPr>
        <w:t>一、投标报价（重要）</w:t>
      </w:r>
      <w:bookmarkEnd w:id="89"/>
      <w:bookmarkEnd w:id="90"/>
      <w:bookmarkEnd w:id="91"/>
      <w:bookmarkEnd w:id="92"/>
      <w:bookmarkEnd w:id="93"/>
      <w:bookmarkEnd w:id="94"/>
    </w:p>
    <w:p>
      <w:pPr>
        <w:ind w:firstLine="420" w:firstLineChars="200"/>
      </w:pPr>
      <w:r>
        <w:rPr>
          <w:rFonts w:hint="eastAsia"/>
        </w:rPr>
        <w:t>投标人按照招标人要求的内容，分别核算并报价，此报价应包含税金、成本费、包装费、保险费、运输费和伴随服务费及有可能产生的一切费用，为招标人最终向投标人支付的金额。</w:t>
      </w:r>
    </w:p>
    <w:p>
      <w:pPr>
        <w:spacing w:line="360" w:lineRule="auto"/>
        <w:rPr>
          <w:rFonts w:ascii="Verdana" w:hAnsi="Verdana"/>
          <w:szCs w:val="21"/>
          <w:u w:val="single"/>
        </w:rPr>
      </w:pPr>
    </w:p>
    <w:p>
      <w:pPr>
        <w:pStyle w:val="3"/>
        <w:spacing w:line="360" w:lineRule="auto"/>
      </w:pPr>
      <w:bookmarkStart w:id="95" w:name="_Toc535921090"/>
      <w:bookmarkStart w:id="96" w:name="_Toc4003"/>
      <w:bookmarkStart w:id="97" w:name="_Toc32065"/>
      <w:bookmarkStart w:id="98" w:name="_Toc12070"/>
      <w:bookmarkStart w:id="99" w:name="_Toc32378"/>
      <w:bookmarkStart w:id="100" w:name="_Toc11851"/>
      <w:r>
        <w:rPr>
          <w:rFonts w:hint="eastAsia"/>
        </w:rPr>
        <w:t>二、投标书编写说明</w:t>
      </w:r>
      <w:bookmarkEnd w:id="95"/>
      <w:bookmarkEnd w:id="96"/>
      <w:bookmarkEnd w:id="97"/>
      <w:bookmarkEnd w:id="98"/>
      <w:bookmarkEnd w:id="99"/>
      <w:bookmarkEnd w:id="100"/>
    </w:p>
    <w:p>
      <w:pPr>
        <w:pStyle w:val="26"/>
        <w:numPr>
          <w:ilvl w:val="1"/>
          <w:numId w:val="9"/>
        </w:numPr>
        <w:tabs>
          <w:tab w:val="left" w:pos="360"/>
          <w:tab w:val="clear" w:pos="780"/>
        </w:tabs>
        <w:spacing w:before="0" w:beforeAutospacing="0" w:after="0" w:afterAutospacing="0" w:line="360" w:lineRule="auto"/>
        <w:ind w:left="360"/>
        <w:rPr>
          <w:sz w:val="21"/>
          <w:szCs w:val="18"/>
        </w:rPr>
      </w:pPr>
      <w:r>
        <w:rPr>
          <w:rFonts w:hint="eastAsia"/>
          <w:sz w:val="21"/>
          <w:szCs w:val="18"/>
        </w:rPr>
        <w:t>投标书的编写：投标人应仔细阅读招标书，了解招标书的要求。在完全了解要求的条件后，</w:t>
      </w:r>
      <w:r>
        <w:rPr>
          <w:rFonts w:hint="eastAsia"/>
          <w:b/>
          <w:bCs/>
          <w:sz w:val="21"/>
          <w:szCs w:val="18"/>
        </w:rPr>
        <w:t>按投标书样式统一格式、顺序编制投标书，装订成册，并加盖公章。</w:t>
      </w:r>
    </w:p>
    <w:p>
      <w:pPr>
        <w:pStyle w:val="26"/>
        <w:numPr>
          <w:ilvl w:val="1"/>
          <w:numId w:val="9"/>
        </w:numPr>
        <w:tabs>
          <w:tab w:val="left" w:pos="360"/>
          <w:tab w:val="clear" w:pos="780"/>
        </w:tabs>
        <w:spacing w:before="0" w:beforeAutospacing="0" w:after="0" w:afterAutospacing="0" w:line="360" w:lineRule="auto"/>
        <w:ind w:left="360"/>
        <w:rPr>
          <w:sz w:val="21"/>
          <w:szCs w:val="18"/>
        </w:rPr>
      </w:pPr>
      <w:r>
        <w:rPr>
          <w:rFonts w:hint="eastAsia"/>
          <w:sz w:val="21"/>
          <w:szCs w:val="18"/>
        </w:rPr>
        <w:t>投标书包括下述内容（详见“三、投标书内容”部分）：</w:t>
      </w:r>
    </w:p>
    <w:p>
      <w:pPr>
        <w:pStyle w:val="26"/>
        <w:numPr>
          <w:ilvl w:val="2"/>
          <w:numId w:val="9"/>
        </w:numPr>
        <w:tabs>
          <w:tab w:val="left" w:pos="1080"/>
          <w:tab w:val="clear" w:pos="1560"/>
        </w:tabs>
        <w:spacing w:before="0" w:beforeAutospacing="0" w:after="0" w:afterAutospacing="0" w:line="360" w:lineRule="auto"/>
        <w:ind w:left="1080"/>
        <w:rPr>
          <w:sz w:val="21"/>
          <w:szCs w:val="18"/>
        </w:rPr>
      </w:pPr>
      <w:r>
        <w:rPr>
          <w:rFonts w:hint="eastAsia"/>
          <w:sz w:val="21"/>
          <w:szCs w:val="18"/>
        </w:rPr>
        <w:t>投标函；</w:t>
      </w:r>
    </w:p>
    <w:p>
      <w:pPr>
        <w:pStyle w:val="26"/>
        <w:numPr>
          <w:ilvl w:val="2"/>
          <w:numId w:val="9"/>
        </w:numPr>
        <w:tabs>
          <w:tab w:val="left" w:pos="1080"/>
          <w:tab w:val="clear" w:pos="1560"/>
        </w:tabs>
        <w:spacing w:before="0" w:beforeAutospacing="0" w:after="0" w:afterAutospacing="0" w:line="360" w:lineRule="auto"/>
        <w:ind w:left="1080"/>
        <w:rPr>
          <w:sz w:val="21"/>
          <w:szCs w:val="18"/>
        </w:rPr>
      </w:pPr>
      <w:r>
        <w:rPr>
          <w:rFonts w:hint="eastAsia"/>
          <w:sz w:val="21"/>
          <w:szCs w:val="18"/>
        </w:rPr>
        <w:t>开标一览表（用于唱标）；</w:t>
      </w:r>
    </w:p>
    <w:p>
      <w:pPr>
        <w:pStyle w:val="26"/>
        <w:numPr>
          <w:ilvl w:val="2"/>
          <w:numId w:val="9"/>
        </w:numPr>
        <w:tabs>
          <w:tab w:val="left" w:pos="1080"/>
          <w:tab w:val="clear" w:pos="1560"/>
        </w:tabs>
        <w:spacing w:before="0" w:beforeAutospacing="0" w:after="0" w:afterAutospacing="0" w:line="360" w:lineRule="auto"/>
        <w:ind w:left="1080"/>
        <w:rPr>
          <w:sz w:val="21"/>
          <w:szCs w:val="18"/>
        </w:rPr>
      </w:pPr>
      <w:r>
        <w:rPr>
          <w:rFonts w:hint="eastAsia"/>
          <w:sz w:val="21"/>
          <w:szCs w:val="18"/>
        </w:rPr>
        <w:t>资格证明文件</w:t>
      </w:r>
      <w:r>
        <w:rPr>
          <w:rFonts w:hint="eastAsia"/>
          <w:sz w:val="21"/>
          <w:szCs w:val="18"/>
          <w:lang w:eastAsia="zh-Hans"/>
        </w:rPr>
        <w:t>；</w:t>
      </w:r>
    </w:p>
    <w:p>
      <w:pPr>
        <w:pStyle w:val="26"/>
        <w:numPr>
          <w:ilvl w:val="2"/>
          <w:numId w:val="9"/>
        </w:numPr>
        <w:tabs>
          <w:tab w:val="left" w:pos="1080"/>
          <w:tab w:val="clear" w:pos="1560"/>
        </w:tabs>
        <w:spacing w:before="0" w:beforeAutospacing="0" w:after="0" w:afterAutospacing="0" w:line="360" w:lineRule="auto"/>
        <w:ind w:left="1080"/>
        <w:rPr>
          <w:sz w:val="21"/>
          <w:szCs w:val="18"/>
          <w:lang w:eastAsia="zh-Hans"/>
        </w:rPr>
      </w:pPr>
      <w:r>
        <w:rPr>
          <w:rFonts w:hint="eastAsia"/>
          <w:sz w:val="21"/>
          <w:szCs w:val="18"/>
          <w:lang w:eastAsia="zh-Hans"/>
        </w:rPr>
        <w:t>商务偏离表；</w:t>
      </w:r>
    </w:p>
    <w:p>
      <w:pPr>
        <w:pStyle w:val="26"/>
        <w:numPr>
          <w:ilvl w:val="2"/>
          <w:numId w:val="9"/>
        </w:numPr>
        <w:tabs>
          <w:tab w:val="left" w:pos="1080"/>
          <w:tab w:val="clear" w:pos="1560"/>
        </w:tabs>
        <w:spacing w:before="0" w:beforeAutospacing="0" w:after="0" w:afterAutospacing="0" w:line="360" w:lineRule="auto"/>
        <w:ind w:left="1080"/>
        <w:rPr>
          <w:sz w:val="21"/>
          <w:szCs w:val="18"/>
        </w:rPr>
      </w:pPr>
      <w:r>
        <w:rPr>
          <w:rFonts w:hint="eastAsia"/>
          <w:sz w:val="21"/>
          <w:szCs w:val="18"/>
          <w:lang w:eastAsia="zh-Hans"/>
        </w:rPr>
        <w:t>其他资格证明文件；</w:t>
      </w:r>
    </w:p>
    <w:p>
      <w:pPr>
        <w:pStyle w:val="26"/>
        <w:numPr>
          <w:ilvl w:val="2"/>
          <w:numId w:val="9"/>
        </w:numPr>
        <w:tabs>
          <w:tab w:val="left" w:pos="1080"/>
          <w:tab w:val="clear" w:pos="1560"/>
        </w:tabs>
        <w:spacing w:before="0" w:beforeAutospacing="0" w:after="0" w:afterAutospacing="0" w:line="360" w:lineRule="auto"/>
        <w:ind w:left="1080"/>
        <w:rPr>
          <w:sz w:val="21"/>
          <w:szCs w:val="18"/>
          <w:lang w:eastAsia="zh-Hans"/>
        </w:rPr>
      </w:pPr>
      <w:r>
        <w:rPr>
          <w:rFonts w:hint="eastAsia"/>
          <w:sz w:val="21"/>
          <w:szCs w:val="18"/>
        </w:rPr>
        <w:t>质量、商务及服务承诺</w:t>
      </w:r>
      <w:r>
        <w:rPr>
          <w:rFonts w:hint="eastAsia"/>
          <w:sz w:val="21"/>
          <w:szCs w:val="18"/>
          <w:lang w:eastAsia="zh-Hans"/>
        </w:rPr>
        <w:t>；</w:t>
      </w:r>
    </w:p>
    <w:p>
      <w:pPr>
        <w:pStyle w:val="26"/>
        <w:numPr>
          <w:ilvl w:val="2"/>
          <w:numId w:val="9"/>
        </w:numPr>
        <w:tabs>
          <w:tab w:val="left" w:pos="1080"/>
          <w:tab w:val="clear" w:pos="1560"/>
        </w:tabs>
        <w:spacing w:before="0" w:beforeAutospacing="0" w:after="0" w:afterAutospacing="0" w:line="360" w:lineRule="auto"/>
        <w:ind w:left="1080"/>
        <w:rPr>
          <w:sz w:val="21"/>
          <w:szCs w:val="18"/>
          <w:lang w:eastAsia="zh-Hans"/>
        </w:rPr>
      </w:pPr>
      <w:r>
        <w:rPr>
          <w:rFonts w:hint="eastAsia"/>
          <w:sz w:val="21"/>
          <w:szCs w:val="18"/>
          <w:lang w:eastAsia="zh-Hans"/>
        </w:rPr>
        <w:t>其他文件。</w:t>
      </w:r>
    </w:p>
    <w:p>
      <w:pPr>
        <w:pStyle w:val="26"/>
        <w:numPr>
          <w:ilvl w:val="1"/>
          <w:numId w:val="9"/>
        </w:numPr>
        <w:tabs>
          <w:tab w:val="left" w:pos="360"/>
          <w:tab w:val="clear" w:pos="780"/>
        </w:tabs>
        <w:spacing w:before="0" w:beforeAutospacing="0" w:after="0" w:afterAutospacing="0" w:line="360" w:lineRule="auto"/>
        <w:ind w:left="360"/>
        <w:rPr>
          <w:sz w:val="21"/>
          <w:szCs w:val="18"/>
        </w:rPr>
      </w:pPr>
      <w:r>
        <w:rPr>
          <w:rFonts w:hint="eastAsia"/>
          <w:sz w:val="21"/>
          <w:szCs w:val="18"/>
        </w:rPr>
        <w:t>资格证明文件及相关说明：</w:t>
      </w:r>
    </w:p>
    <w:p>
      <w:pPr>
        <w:pStyle w:val="26"/>
        <w:numPr>
          <w:ilvl w:val="2"/>
          <w:numId w:val="10"/>
        </w:numPr>
        <w:tabs>
          <w:tab w:val="left" w:pos="1080"/>
        </w:tabs>
        <w:spacing w:before="0" w:beforeAutospacing="0" w:after="0" w:afterAutospacing="0" w:line="360" w:lineRule="auto"/>
        <w:ind w:left="1080"/>
        <w:rPr>
          <w:sz w:val="21"/>
          <w:szCs w:val="18"/>
        </w:rPr>
      </w:pPr>
      <w:r>
        <w:rPr>
          <w:rFonts w:hint="eastAsia"/>
          <w:sz w:val="21"/>
          <w:szCs w:val="18"/>
        </w:rPr>
        <w:t>投标人应按照要求出具相关证明文件，以证明投标人是合格的，而且一旦其投标被接受，投标人有能力履行招标书中的每一项内容，并遵守投标书中的全部内容，保证履行合同。</w:t>
      </w:r>
    </w:p>
    <w:p>
      <w:pPr>
        <w:pStyle w:val="26"/>
        <w:numPr>
          <w:ilvl w:val="2"/>
          <w:numId w:val="10"/>
        </w:numPr>
        <w:tabs>
          <w:tab w:val="left" w:pos="1080"/>
        </w:tabs>
        <w:spacing w:before="0" w:beforeAutospacing="0" w:after="0" w:afterAutospacing="0" w:line="360" w:lineRule="auto"/>
        <w:ind w:left="1080"/>
        <w:rPr>
          <w:sz w:val="21"/>
          <w:szCs w:val="18"/>
        </w:rPr>
      </w:pPr>
      <w:r>
        <w:rPr>
          <w:rFonts w:hint="eastAsia"/>
          <w:sz w:val="21"/>
          <w:szCs w:val="18"/>
        </w:rPr>
        <w:t>投标人提供的上述文件必须真实有效，否则应承担相关责任，一经发现，招标人有权取消其中标资格或终止相应的合作。</w:t>
      </w:r>
    </w:p>
    <w:p>
      <w:pPr>
        <w:pStyle w:val="26"/>
        <w:numPr>
          <w:ilvl w:val="1"/>
          <w:numId w:val="9"/>
        </w:numPr>
        <w:tabs>
          <w:tab w:val="left" w:pos="360"/>
          <w:tab w:val="clear" w:pos="780"/>
        </w:tabs>
        <w:spacing w:before="0" w:beforeAutospacing="0" w:after="0" w:afterAutospacing="0" w:line="360" w:lineRule="auto"/>
        <w:ind w:left="360"/>
        <w:rPr>
          <w:sz w:val="21"/>
          <w:szCs w:val="18"/>
        </w:rPr>
      </w:pPr>
      <w:r>
        <w:rPr>
          <w:rFonts w:hint="eastAsia"/>
          <w:sz w:val="21"/>
          <w:szCs w:val="18"/>
        </w:rPr>
        <w:t>投标书报价</w:t>
      </w:r>
    </w:p>
    <w:p>
      <w:pPr>
        <w:pStyle w:val="26"/>
        <w:numPr>
          <w:ilvl w:val="1"/>
          <w:numId w:val="9"/>
        </w:numPr>
        <w:tabs>
          <w:tab w:val="left" w:pos="360"/>
          <w:tab w:val="clear" w:pos="780"/>
        </w:tabs>
        <w:spacing w:before="0" w:beforeAutospacing="0" w:after="0" w:afterAutospacing="0" w:line="360" w:lineRule="auto"/>
        <w:ind w:left="360"/>
        <w:rPr>
          <w:sz w:val="21"/>
          <w:szCs w:val="18"/>
        </w:rPr>
      </w:pPr>
      <w:r>
        <w:rPr>
          <w:rFonts w:hint="eastAsia"/>
          <w:sz w:val="21"/>
          <w:szCs w:val="18"/>
        </w:rPr>
        <w:t>投标书有效期：投标书自开标之日起60天</w:t>
      </w:r>
      <w:r>
        <w:rPr>
          <w:sz w:val="21"/>
          <w:szCs w:val="18"/>
        </w:rPr>
        <w:t>内有效。</w:t>
      </w:r>
    </w:p>
    <w:p>
      <w:pPr>
        <w:pStyle w:val="26"/>
        <w:numPr>
          <w:ilvl w:val="1"/>
          <w:numId w:val="9"/>
        </w:numPr>
        <w:tabs>
          <w:tab w:val="left" w:pos="360"/>
          <w:tab w:val="clear" w:pos="780"/>
        </w:tabs>
        <w:spacing w:before="0" w:beforeAutospacing="0" w:after="0" w:afterAutospacing="0" w:line="360" w:lineRule="auto"/>
        <w:ind w:left="360"/>
        <w:rPr>
          <w:sz w:val="21"/>
          <w:szCs w:val="18"/>
        </w:rPr>
      </w:pPr>
      <w:r>
        <w:rPr>
          <w:rFonts w:hint="eastAsia"/>
          <w:sz w:val="21"/>
          <w:szCs w:val="18"/>
        </w:rPr>
        <w:t>投标书的书写要求：</w:t>
      </w:r>
    </w:p>
    <w:p>
      <w:pPr>
        <w:pStyle w:val="26"/>
        <w:spacing w:before="0" w:beforeAutospacing="0" w:after="0" w:afterAutospacing="0" w:line="360" w:lineRule="auto"/>
        <w:ind w:left="420"/>
        <w:rPr>
          <w:sz w:val="21"/>
          <w:szCs w:val="18"/>
        </w:rPr>
      </w:pPr>
      <w:r>
        <w:rPr>
          <w:rFonts w:hint="eastAsia"/>
          <w:sz w:val="21"/>
          <w:szCs w:val="18"/>
        </w:rPr>
        <w:t>（1）投标书正本和所有副本须用不褪色的墨水书写或打印，装订成册。</w:t>
      </w:r>
    </w:p>
    <w:p>
      <w:pPr>
        <w:pStyle w:val="26"/>
        <w:spacing w:before="0" w:beforeAutospacing="0" w:after="0" w:afterAutospacing="0" w:line="360" w:lineRule="auto"/>
        <w:ind w:left="420"/>
        <w:rPr>
          <w:sz w:val="21"/>
          <w:szCs w:val="18"/>
        </w:rPr>
      </w:pPr>
      <w:r>
        <w:rPr>
          <w:rFonts w:hint="eastAsia"/>
          <w:sz w:val="21"/>
          <w:szCs w:val="18"/>
        </w:rPr>
        <w:t>（2）投标书的书写应清楚工整，凡修改处应由投标全权代表盖章。</w:t>
      </w:r>
    </w:p>
    <w:p>
      <w:pPr>
        <w:pStyle w:val="26"/>
        <w:spacing w:before="0" w:beforeAutospacing="0" w:after="0" w:afterAutospacing="0" w:line="360" w:lineRule="auto"/>
        <w:ind w:left="420"/>
        <w:rPr>
          <w:sz w:val="21"/>
          <w:szCs w:val="18"/>
        </w:rPr>
      </w:pPr>
      <w:r>
        <w:rPr>
          <w:rFonts w:hint="eastAsia"/>
          <w:sz w:val="21"/>
          <w:szCs w:val="18"/>
        </w:rPr>
        <w:t>（3）字迹潦草、表达不清、未按要求填写或可能导致非唯一理解的内容可以被拒绝或视为废标。</w:t>
      </w:r>
    </w:p>
    <w:p>
      <w:pPr>
        <w:pStyle w:val="26"/>
        <w:spacing w:before="0" w:beforeAutospacing="0" w:after="0" w:afterAutospacing="0" w:line="360" w:lineRule="auto"/>
        <w:ind w:left="420"/>
        <w:rPr>
          <w:sz w:val="21"/>
          <w:szCs w:val="18"/>
        </w:rPr>
      </w:pPr>
      <w:r>
        <w:rPr>
          <w:rFonts w:hint="eastAsia"/>
          <w:sz w:val="21"/>
          <w:szCs w:val="18"/>
        </w:rPr>
        <w:t>（4）投标书应按招标书中的具体要求由法定代表人、法人授权代表签字及投标人盖章。</w:t>
      </w:r>
    </w:p>
    <w:p>
      <w:pPr>
        <w:pStyle w:val="26"/>
        <w:numPr>
          <w:ilvl w:val="1"/>
          <w:numId w:val="9"/>
        </w:numPr>
        <w:tabs>
          <w:tab w:val="left" w:pos="360"/>
          <w:tab w:val="clear" w:pos="780"/>
        </w:tabs>
        <w:spacing w:before="0" w:beforeAutospacing="0" w:after="0" w:afterAutospacing="0" w:line="360" w:lineRule="auto"/>
        <w:ind w:left="360"/>
        <w:rPr>
          <w:sz w:val="21"/>
          <w:szCs w:val="18"/>
        </w:rPr>
      </w:pPr>
      <w:r>
        <w:rPr>
          <w:rFonts w:hint="eastAsia"/>
          <w:sz w:val="21"/>
          <w:szCs w:val="18"/>
        </w:rPr>
        <w:t>下述任何一种情形，均可能被招标人视为无效的投标书：</w:t>
      </w:r>
    </w:p>
    <w:p>
      <w:pPr>
        <w:pStyle w:val="15"/>
        <w:tabs>
          <w:tab w:val="left" w:pos="540"/>
          <w:tab w:val="left" w:pos="900"/>
          <w:tab w:val="left" w:pos="1080"/>
        </w:tabs>
        <w:spacing w:line="360" w:lineRule="auto"/>
        <w:ind w:left="420"/>
        <w:rPr>
          <w:rFonts w:hAnsi="宋体"/>
        </w:rPr>
      </w:pPr>
      <w:r>
        <w:rPr>
          <w:rFonts w:hint="eastAsia" w:hAnsi="宋体"/>
        </w:rPr>
        <w:t>（</w:t>
      </w:r>
      <w:r>
        <w:rPr>
          <w:rFonts w:hAnsi="宋体"/>
        </w:rPr>
        <w:t>1）投标人提供的投标书不完整；</w:t>
      </w:r>
    </w:p>
    <w:p>
      <w:pPr>
        <w:pStyle w:val="15"/>
        <w:tabs>
          <w:tab w:val="left" w:pos="540"/>
          <w:tab w:val="left" w:pos="900"/>
          <w:tab w:val="left" w:pos="1080"/>
        </w:tabs>
        <w:spacing w:line="360" w:lineRule="auto"/>
        <w:ind w:left="420"/>
        <w:rPr>
          <w:rFonts w:hAnsi="宋体"/>
        </w:rPr>
      </w:pPr>
      <w:r>
        <w:rPr>
          <w:rFonts w:hint="eastAsia" w:hAnsi="宋体"/>
        </w:rPr>
        <w:t>（</w:t>
      </w:r>
      <w:r>
        <w:rPr>
          <w:rFonts w:hAnsi="宋体"/>
        </w:rPr>
        <w:t>2）投标书未按招标书的规定签署；</w:t>
      </w:r>
    </w:p>
    <w:p>
      <w:pPr>
        <w:pStyle w:val="15"/>
        <w:tabs>
          <w:tab w:val="left" w:pos="540"/>
          <w:tab w:val="left" w:pos="900"/>
          <w:tab w:val="left" w:pos="1080"/>
        </w:tabs>
        <w:spacing w:line="360" w:lineRule="auto"/>
        <w:ind w:firstLine="420"/>
        <w:rPr>
          <w:rFonts w:hAnsi="宋体"/>
        </w:rPr>
      </w:pPr>
      <w:r>
        <w:rPr>
          <w:rFonts w:hint="eastAsia" w:hAnsi="宋体"/>
        </w:rPr>
        <w:t>（3</w:t>
      </w:r>
      <w:r>
        <w:rPr>
          <w:rFonts w:hAnsi="宋体"/>
        </w:rPr>
        <w:t xml:space="preserve">）未按规定报价； </w:t>
      </w:r>
    </w:p>
    <w:p>
      <w:pPr>
        <w:pStyle w:val="15"/>
        <w:tabs>
          <w:tab w:val="left" w:pos="540"/>
          <w:tab w:val="left" w:pos="900"/>
          <w:tab w:val="left" w:pos="1080"/>
        </w:tabs>
        <w:spacing w:line="360" w:lineRule="auto"/>
        <w:ind w:left="420"/>
        <w:rPr>
          <w:rFonts w:hAnsi="宋体"/>
        </w:rPr>
      </w:pPr>
      <w:r>
        <w:rPr>
          <w:rFonts w:hint="eastAsia" w:hAnsi="宋体"/>
        </w:rPr>
        <w:t>（4</w:t>
      </w:r>
      <w:r>
        <w:rPr>
          <w:rFonts w:hAnsi="宋体"/>
        </w:rPr>
        <w:t>）投标人对招标书的要求未做出实质性响应；</w:t>
      </w:r>
    </w:p>
    <w:p>
      <w:pPr>
        <w:pStyle w:val="15"/>
        <w:tabs>
          <w:tab w:val="left" w:pos="540"/>
          <w:tab w:val="left" w:pos="900"/>
          <w:tab w:val="left" w:pos="1080"/>
        </w:tabs>
        <w:spacing w:line="360" w:lineRule="auto"/>
        <w:ind w:left="420"/>
        <w:rPr>
          <w:rFonts w:hAnsi="宋体"/>
        </w:rPr>
      </w:pPr>
      <w:r>
        <w:rPr>
          <w:rFonts w:hint="eastAsia" w:hAnsi="宋体"/>
        </w:rPr>
        <w:t>（5</w:t>
      </w:r>
      <w:r>
        <w:rPr>
          <w:rFonts w:hAnsi="宋体"/>
        </w:rPr>
        <w:t>）投标人不</w:t>
      </w:r>
      <w:r>
        <w:rPr>
          <w:rFonts w:hint="eastAsia" w:hAnsi="宋体"/>
        </w:rPr>
        <w:t>按照招标人的通知要求</w:t>
      </w:r>
      <w:r>
        <w:rPr>
          <w:rFonts w:hAnsi="宋体"/>
        </w:rPr>
        <w:t>参加询标事宜；</w:t>
      </w:r>
    </w:p>
    <w:p>
      <w:pPr>
        <w:pStyle w:val="15"/>
        <w:tabs>
          <w:tab w:val="left" w:pos="540"/>
          <w:tab w:val="left" w:pos="900"/>
          <w:tab w:val="left" w:pos="1080"/>
        </w:tabs>
        <w:spacing w:line="360" w:lineRule="auto"/>
        <w:ind w:left="420"/>
        <w:rPr>
          <w:rFonts w:hAnsi="宋体"/>
        </w:rPr>
      </w:pPr>
      <w:r>
        <w:rPr>
          <w:rFonts w:hint="eastAsia" w:hAnsi="宋体"/>
        </w:rPr>
        <w:t>（6</w:t>
      </w:r>
      <w:r>
        <w:rPr>
          <w:rFonts w:hAnsi="宋体"/>
        </w:rPr>
        <w:t>）以联合体</w:t>
      </w:r>
      <w:r>
        <w:rPr>
          <w:rFonts w:hint="eastAsia" w:hAnsi="宋体"/>
        </w:rPr>
        <w:t>形式</w:t>
      </w:r>
      <w:r>
        <w:rPr>
          <w:rFonts w:hAnsi="宋体"/>
        </w:rPr>
        <w:t>投标</w:t>
      </w:r>
      <w:r>
        <w:rPr>
          <w:rFonts w:hint="eastAsia" w:hAnsi="宋体"/>
        </w:rPr>
        <w:t>未说明及提供相应文件的</w:t>
      </w:r>
      <w:r>
        <w:rPr>
          <w:rFonts w:hAnsi="宋体"/>
        </w:rPr>
        <w:t>；</w:t>
      </w:r>
    </w:p>
    <w:p>
      <w:pPr>
        <w:pStyle w:val="15"/>
        <w:tabs>
          <w:tab w:val="left" w:pos="540"/>
          <w:tab w:val="left" w:pos="900"/>
          <w:tab w:val="left" w:pos="1080"/>
        </w:tabs>
        <w:spacing w:line="360" w:lineRule="auto"/>
        <w:ind w:left="420"/>
        <w:rPr>
          <w:rFonts w:hAnsi="宋体"/>
        </w:rPr>
      </w:pPr>
      <w:r>
        <w:rPr>
          <w:rFonts w:hint="eastAsia" w:hAnsi="宋体"/>
        </w:rPr>
        <w:t>（7</w:t>
      </w:r>
      <w:r>
        <w:rPr>
          <w:rFonts w:hAnsi="宋体"/>
        </w:rPr>
        <w:t>）法律、法规规定的其他情况。</w:t>
      </w:r>
    </w:p>
    <w:p>
      <w:pPr>
        <w:pStyle w:val="15"/>
        <w:tabs>
          <w:tab w:val="left" w:pos="360"/>
        </w:tabs>
        <w:spacing w:line="360" w:lineRule="auto"/>
        <w:ind w:left="359" w:hanging="359" w:hangingChars="171"/>
        <w:rPr>
          <w:rFonts w:hAnsi="宋体"/>
        </w:rPr>
      </w:pPr>
      <w:r>
        <w:rPr>
          <w:rFonts w:hint="eastAsia" w:hAnsi="宋体"/>
        </w:rPr>
        <w:t>8</w:t>
      </w:r>
      <w:r>
        <w:rPr>
          <w:rFonts w:hAnsi="宋体"/>
        </w:rPr>
        <w:t>、投标人有下列情况之一，其投标被视为废标</w:t>
      </w:r>
      <w:r>
        <w:rPr>
          <w:rFonts w:hint="eastAsia" w:hAnsi="宋体"/>
        </w:rPr>
        <w:t>，</w:t>
      </w:r>
      <w:r>
        <w:rPr>
          <w:rFonts w:hAnsi="宋体"/>
        </w:rPr>
        <w:t>投标人</w:t>
      </w:r>
      <w:r>
        <w:rPr>
          <w:rFonts w:hint="eastAsia" w:hAnsi="宋体"/>
        </w:rPr>
        <w:t>的投标资格或中标资格将被取消</w:t>
      </w:r>
      <w:r>
        <w:rPr>
          <w:rFonts w:hAnsi="宋体"/>
        </w:rPr>
        <w:t>。投标人给招标人造成损失的，招标人有索赔的权利</w:t>
      </w:r>
      <w:r>
        <w:rPr>
          <w:rFonts w:hint="eastAsia" w:hAnsi="宋体"/>
        </w:rPr>
        <w:t>。</w:t>
      </w:r>
    </w:p>
    <w:p>
      <w:pPr>
        <w:pStyle w:val="15"/>
        <w:numPr>
          <w:ilvl w:val="0"/>
          <w:numId w:val="11"/>
        </w:numPr>
        <w:tabs>
          <w:tab w:val="left" w:pos="0"/>
          <w:tab w:val="left" w:pos="360"/>
          <w:tab w:val="left" w:pos="1080"/>
          <w:tab w:val="clear" w:pos="1560"/>
        </w:tabs>
        <w:spacing w:line="360" w:lineRule="auto"/>
        <w:ind w:left="1080"/>
        <w:rPr>
          <w:rFonts w:hAnsi="宋体"/>
        </w:rPr>
      </w:pPr>
      <w:r>
        <w:rPr>
          <w:rFonts w:hAnsi="宋体"/>
        </w:rPr>
        <w:t>投标人提供的有关资格、资质证明文件不真实或提供虚假资料；</w:t>
      </w:r>
    </w:p>
    <w:p>
      <w:pPr>
        <w:pStyle w:val="15"/>
        <w:numPr>
          <w:ilvl w:val="0"/>
          <w:numId w:val="11"/>
        </w:numPr>
        <w:tabs>
          <w:tab w:val="left" w:pos="0"/>
          <w:tab w:val="left" w:pos="360"/>
          <w:tab w:val="left" w:pos="1080"/>
          <w:tab w:val="clear" w:pos="1560"/>
        </w:tabs>
        <w:spacing w:line="360" w:lineRule="auto"/>
        <w:ind w:left="1080"/>
        <w:rPr>
          <w:rFonts w:hAnsi="宋体"/>
        </w:rPr>
      </w:pPr>
      <w:r>
        <w:rPr>
          <w:rFonts w:hAnsi="宋体"/>
        </w:rPr>
        <w:t>投标人在有效投标期内撤回投标；</w:t>
      </w:r>
    </w:p>
    <w:p>
      <w:pPr>
        <w:pStyle w:val="15"/>
        <w:numPr>
          <w:ilvl w:val="0"/>
          <w:numId w:val="11"/>
        </w:numPr>
        <w:tabs>
          <w:tab w:val="left" w:pos="0"/>
          <w:tab w:val="left" w:pos="360"/>
          <w:tab w:val="left" w:pos="1080"/>
          <w:tab w:val="clear" w:pos="1560"/>
        </w:tabs>
        <w:spacing w:line="360" w:lineRule="auto"/>
        <w:ind w:left="1080"/>
        <w:rPr>
          <w:rFonts w:hAnsi="宋体"/>
        </w:rPr>
      </w:pPr>
      <w:r>
        <w:rPr>
          <w:rFonts w:hAnsi="宋体"/>
        </w:rPr>
        <w:t>在整个投标过程中，投标人有企图影响招标结果的任何活动；</w:t>
      </w:r>
    </w:p>
    <w:p>
      <w:pPr>
        <w:pStyle w:val="15"/>
        <w:numPr>
          <w:ilvl w:val="0"/>
          <w:numId w:val="11"/>
        </w:numPr>
        <w:tabs>
          <w:tab w:val="left" w:pos="0"/>
          <w:tab w:val="left" w:pos="360"/>
          <w:tab w:val="left" w:pos="1080"/>
          <w:tab w:val="clear" w:pos="1560"/>
        </w:tabs>
        <w:spacing w:line="360" w:lineRule="auto"/>
        <w:ind w:left="1080"/>
        <w:rPr>
          <w:rFonts w:hAnsi="宋体"/>
        </w:rPr>
      </w:pPr>
      <w:r>
        <w:rPr>
          <w:rFonts w:hAnsi="宋体"/>
        </w:rPr>
        <w:t>投标人以任何的方式诋毁其他投标人</w:t>
      </w:r>
      <w:r>
        <w:rPr>
          <w:rFonts w:hint="eastAsia" w:hAnsi="宋体"/>
        </w:rPr>
        <w:t>，排挤其他投标人的公平竞争</w:t>
      </w:r>
      <w:r>
        <w:rPr>
          <w:rFonts w:hAnsi="宋体"/>
        </w:rPr>
        <w:t>；</w:t>
      </w:r>
    </w:p>
    <w:p>
      <w:pPr>
        <w:pStyle w:val="15"/>
        <w:numPr>
          <w:ilvl w:val="0"/>
          <w:numId w:val="11"/>
        </w:numPr>
        <w:tabs>
          <w:tab w:val="left" w:pos="0"/>
          <w:tab w:val="left" w:pos="360"/>
          <w:tab w:val="left" w:pos="1080"/>
          <w:tab w:val="clear" w:pos="1560"/>
        </w:tabs>
        <w:spacing w:line="360" w:lineRule="auto"/>
        <w:ind w:left="1080"/>
        <w:rPr>
          <w:rFonts w:hAnsi="宋体"/>
        </w:rPr>
      </w:pPr>
      <w:r>
        <w:rPr>
          <w:rFonts w:hAnsi="宋体"/>
        </w:rPr>
        <w:t>投标人串通投标，投标人向招标人、用户、评标小组成员提供不正当利益；</w:t>
      </w:r>
    </w:p>
    <w:p>
      <w:pPr>
        <w:pStyle w:val="15"/>
        <w:numPr>
          <w:ilvl w:val="0"/>
          <w:numId w:val="11"/>
        </w:numPr>
        <w:tabs>
          <w:tab w:val="left" w:pos="0"/>
          <w:tab w:val="left" w:pos="360"/>
          <w:tab w:val="left" w:pos="1080"/>
          <w:tab w:val="clear" w:pos="1560"/>
        </w:tabs>
        <w:spacing w:line="360" w:lineRule="auto"/>
        <w:ind w:left="1080"/>
        <w:rPr>
          <w:rFonts w:hAnsi="宋体"/>
        </w:rPr>
      </w:pPr>
      <w:r>
        <w:rPr>
          <w:rFonts w:hint="eastAsia"/>
          <w:szCs w:val="18"/>
        </w:rPr>
        <w:t>投标人以他人名义投标或者以其他方式弄虚作假；</w:t>
      </w:r>
    </w:p>
    <w:p>
      <w:pPr>
        <w:pStyle w:val="15"/>
        <w:numPr>
          <w:ilvl w:val="0"/>
          <w:numId w:val="11"/>
        </w:numPr>
        <w:tabs>
          <w:tab w:val="left" w:pos="0"/>
          <w:tab w:val="left" w:pos="360"/>
          <w:tab w:val="left" w:pos="1080"/>
          <w:tab w:val="clear" w:pos="1560"/>
        </w:tabs>
        <w:spacing w:line="360" w:lineRule="auto"/>
        <w:ind w:left="1080"/>
        <w:rPr>
          <w:rFonts w:hAnsi="宋体"/>
        </w:rPr>
      </w:pPr>
      <w:r>
        <w:rPr>
          <w:rFonts w:hAnsi="宋体"/>
        </w:rPr>
        <w:t>中标人不按规定签订合同；</w:t>
      </w:r>
    </w:p>
    <w:p>
      <w:pPr>
        <w:pStyle w:val="15"/>
        <w:numPr>
          <w:ilvl w:val="0"/>
          <w:numId w:val="11"/>
        </w:numPr>
        <w:tabs>
          <w:tab w:val="left" w:pos="0"/>
          <w:tab w:val="left" w:pos="360"/>
          <w:tab w:val="left" w:pos="1080"/>
          <w:tab w:val="clear" w:pos="1560"/>
        </w:tabs>
        <w:spacing w:line="360" w:lineRule="auto"/>
        <w:ind w:left="1080"/>
      </w:pPr>
      <w:r>
        <w:rPr>
          <w:rFonts w:hint="eastAsia" w:hAnsi="宋体"/>
        </w:rPr>
        <w:t>违反</w:t>
      </w:r>
      <w:r>
        <w:rPr>
          <w:rFonts w:hAnsi="宋体"/>
        </w:rPr>
        <w:t>法律、法规规定的其他情况。</w:t>
      </w:r>
    </w:p>
    <w:p>
      <w:pPr>
        <w:pStyle w:val="15"/>
        <w:tabs>
          <w:tab w:val="left" w:pos="0"/>
          <w:tab w:val="left" w:pos="360"/>
        </w:tabs>
        <w:spacing w:line="360" w:lineRule="auto"/>
        <w:rPr>
          <w:rFonts w:hAnsi="宋体"/>
        </w:rPr>
      </w:pPr>
    </w:p>
    <w:p>
      <w:pPr>
        <w:pStyle w:val="15"/>
        <w:tabs>
          <w:tab w:val="left" w:pos="0"/>
          <w:tab w:val="left" w:pos="360"/>
        </w:tabs>
        <w:spacing w:line="360" w:lineRule="auto"/>
        <w:rPr>
          <w:rFonts w:hAnsi="宋体"/>
        </w:rPr>
      </w:pPr>
    </w:p>
    <w:p>
      <w:pPr>
        <w:pStyle w:val="15"/>
        <w:tabs>
          <w:tab w:val="left" w:pos="0"/>
          <w:tab w:val="left" w:pos="360"/>
        </w:tabs>
        <w:spacing w:line="360" w:lineRule="auto"/>
        <w:rPr>
          <w:rFonts w:hAnsi="宋体"/>
        </w:rPr>
      </w:pPr>
    </w:p>
    <w:p>
      <w:pPr>
        <w:pStyle w:val="15"/>
        <w:tabs>
          <w:tab w:val="left" w:pos="0"/>
          <w:tab w:val="left" w:pos="360"/>
        </w:tabs>
        <w:spacing w:line="360" w:lineRule="auto"/>
        <w:rPr>
          <w:rFonts w:hAnsi="宋体"/>
        </w:rPr>
      </w:pPr>
    </w:p>
    <w:p>
      <w:pPr>
        <w:pStyle w:val="15"/>
        <w:tabs>
          <w:tab w:val="left" w:pos="0"/>
          <w:tab w:val="left" w:pos="360"/>
        </w:tabs>
        <w:spacing w:line="360" w:lineRule="auto"/>
      </w:pPr>
    </w:p>
    <w:p>
      <w:pPr>
        <w:pStyle w:val="3"/>
        <w:spacing w:line="360" w:lineRule="auto"/>
      </w:pPr>
      <w:bookmarkStart w:id="101" w:name="_Toc14800"/>
      <w:bookmarkStart w:id="102" w:name="_Toc27428"/>
      <w:bookmarkStart w:id="103" w:name="_Toc535921091"/>
      <w:bookmarkStart w:id="104" w:name="_Toc17338"/>
      <w:bookmarkStart w:id="105" w:name="_Toc11234"/>
      <w:bookmarkStart w:id="106" w:name="_Toc27358"/>
      <w:r>
        <w:rPr>
          <w:rFonts w:hint="eastAsia"/>
        </w:rPr>
        <w:t>三、投标书内容</w:t>
      </w:r>
      <w:bookmarkEnd w:id="101"/>
      <w:bookmarkEnd w:id="102"/>
      <w:bookmarkEnd w:id="103"/>
      <w:bookmarkEnd w:id="104"/>
      <w:bookmarkEnd w:id="105"/>
      <w:bookmarkEnd w:id="106"/>
    </w:p>
    <w:p>
      <w:pPr>
        <w:pStyle w:val="26"/>
        <w:spacing w:before="0" w:beforeAutospacing="0" w:after="0" w:afterAutospacing="0" w:line="360" w:lineRule="auto"/>
        <w:ind w:firstLine="422" w:firstLineChars="200"/>
        <w:rPr>
          <w:rFonts w:ascii="楷体_GB2312" w:eastAsia="楷体_GB2312"/>
          <w:b/>
          <w:bCs/>
          <w:sz w:val="21"/>
          <w:szCs w:val="21"/>
        </w:rPr>
      </w:pPr>
      <w:r>
        <w:rPr>
          <w:rFonts w:hint="eastAsia" w:ascii="楷体_GB2312" w:eastAsia="楷体_GB2312"/>
          <w:b/>
          <w:bCs/>
          <w:sz w:val="21"/>
          <w:szCs w:val="21"/>
        </w:rPr>
        <w:t>注：需按下列顺序装订投标书</w:t>
      </w:r>
    </w:p>
    <w:p>
      <w:pPr>
        <w:pStyle w:val="3"/>
        <w:spacing w:line="360" w:lineRule="auto"/>
      </w:pPr>
      <w:bookmarkStart w:id="107" w:name="_Toc12441"/>
      <w:bookmarkStart w:id="108" w:name="_Toc535921092"/>
      <w:bookmarkStart w:id="109" w:name="_Toc10796"/>
      <w:bookmarkStart w:id="110" w:name="_Toc12390"/>
      <w:bookmarkStart w:id="111" w:name="_Toc27496"/>
      <w:bookmarkStart w:id="112" w:name="_Toc18266"/>
      <w:r>
        <w:rPr>
          <w:rFonts w:hint="eastAsia"/>
        </w:rPr>
        <w:t>（一）投标书封面（格式）</w:t>
      </w:r>
      <w:bookmarkEnd w:id="107"/>
      <w:bookmarkEnd w:id="108"/>
      <w:r>
        <w:rPr>
          <w:rFonts w:hint="eastAsia"/>
          <w:color w:val="FF0000"/>
          <w:lang w:eastAsia="zh-Hans"/>
        </w:rPr>
        <w:t>（请将此封面同时贴于封装袋上）</w:t>
      </w:r>
      <w:bookmarkEnd w:id="109"/>
      <w:bookmarkEnd w:id="110"/>
      <w:bookmarkEnd w:id="111"/>
      <w:bookmarkEnd w:id="112"/>
    </w:p>
    <w:tbl>
      <w:tblPr>
        <w:tblStyle w:val="3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pStyle w:val="26"/>
              <w:spacing w:before="0" w:beforeAutospacing="0" w:after="0" w:afterAutospacing="0" w:line="360" w:lineRule="auto"/>
              <w:jc w:val="center"/>
              <w:rPr>
                <w:b/>
                <w:bCs/>
                <w:sz w:val="21"/>
                <w:szCs w:val="48"/>
              </w:rPr>
            </w:pPr>
          </w:p>
          <w:p>
            <w:pPr>
              <w:pStyle w:val="26"/>
              <w:spacing w:before="0" w:beforeAutospacing="0" w:after="0" w:afterAutospacing="0" w:line="360" w:lineRule="auto"/>
              <w:jc w:val="center"/>
              <w:rPr>
                <w:sz w:val="28"/>
                <w:szCs w:val="18"/>
              </w:rPr>
            </w:pPr>
            <w:r>
              <w:rPr>
                <w:rFonts w:hint="eastAsia"/>
                <w:b/>
                <w:bCs/>
                <w:sz w:val="28"/>
                <w:szCs w:val="48"/>
              </w:rPr>
              <w:t>投标书</w:t>
            </w:r>
            <w:r>
              <w:rPr>
                <w:sz w:val="28"/>
                <w:szCs w:val="18"/>
              </w:rPr>
              <w:t>  </w:t>
            </w:r>
          </w:p>
          <w:p>
            <w:pPr>
              <w:pStyle w:val="26"/>
              <w:spacing w:before="0" w:beforeAutospacing="0" w:after="0" w:afterAutospacing="0" w:line="360" w:lineRule="auto"/>
              <w:rPr>
                <w:sz w:val="21"/>
                <w:szCs w:val="18"/>
              </w:rPr>
            </w:pPr>
            <w:r>
              <w:rPr>
                <w:rFonts w:hint="eastAsia"/>
                <w:sz w:val="21"/>
              </w:rPr>
              <w:t>　项 目 名 称：</w:t>
            </w:r>
            <w:r>
              <w:rPr>
                <w:sz w:val="21"/>
              </w:rPr>
              <w:br w:type="textWrapping"/>
            </w:r>
            <w:r>
              <w:rPr>
                <w:sz w:val="21"/>
              </w:rPr>
              <w:br w:type="textWrapping"/>
            </w:r>
            <w:r>
              <w:rPr>
                <w:rFonts w:hint="eastAsia"/>
                <w:sz w:val="21"/>
              </w:rPr>
              <w:t>　投 标 单 位：</w:t>
            </w:r>
            <w:r>
              <w:rPr>
                <w:sz w:val="21"/>
              </w:rPr>
              <w:br w:type="textWrapping"/>
            </w:r>
            <w:r>
              <w:rPr>
                <w:sz w:val="21"/>
              </w:rPr>
              <w:br w:type="textWrapping"/>
            </w:r>
            <w:r>
              <w:rPr>
                <w:rFonts w:hint="eastAsia"/>
                <w:sz w:val="21"/>
              </w:rPr>
              <w:t>　投标人全权代表：</w:t>
            </w:r>
          </w:p>
          <w:p>
            <w:pPr>
              <w:pStyle w:val="26"/>
              <w:spacing w:before="0" w:beforeAutospacing="0" w:after="0" w:afterAutospacing="0" w:line="360" w:lineRule="auto"/>
              <w:rPr>
                <w:sz w:val="21"/>
                <w:szCs w:val="18"/>
              </w:rPr>
            </w:pPr>
            <w:r>
              <w:rPr>
                <w:sz w:val="21"/>
                <w:szCs w:val="18"/>
              </w:rPr>
              <w:t> </w:t>
            </w:r>
          </w:p>
          <w:p>
            <w:pPr>
              <w:pStyle w:val="26"/>
              <w:spacing w:before="0" w:beforeAutospacing="0" w:after="0" w:afterAutospacing="0" w:line="360" w:lineRule="auto"/>
              <w:ind w:firstLine="210" w:firstLineChars="100"/>
              <w:rPr>
                <w:sz w:val="21"/>
              </w:rPr>
            </w:pPr>
            <w:r>
              <w:rPr>
                <w:rFonts w:hint="eastAsia"/>
                <w:sz w:val="21"/>
                <w:szCs w:val="18"/>
              </w:rPr>
              <w:t>联系方式(手机)</w:t>
            </w:r>
            <w:r>
              <w:rPr>
                <w:rFonts w:hint="eastAsia"/>
                <w:sz w:val="21"/>
              </w:rPr>
              <w:t>：</w:t>
            </w:r>
          </w:p>
          <w:p>
            <w:pPr>
              <w:pStyle w:val="26"/>
              <w:spacing w:before="0" w:beforeAutospacing="0" w:after="0" w:afterAutospacing="0" w:line="360" w:lineRule="auto"/>
              <w:ind w:firstLine="1050" w:firstLineChars="500"/>
              <w:rPr>
                <w:sz w:val="21"/>
                <w:szCs w:val="18"/>
              </w:rPr>
            </w:pPr>
            <w:r>
              <w:rPr>
                <w:rFonts w:hint="eastAsia"/>
                <w:sz w:val="21"/>
                <w:szCs w:val="18"/>
              </w:rPr>
              <w:t>(座机)</w:t>
            </w:r>
            <w:r>
              <w:rPr>
                <w:rFonts w:hint="eastAsia"/>
                <w:sz w:val="21"/>
              </w:rPr>
              <w:t>：</w:t>
            </w:r>
          </w:p>
          <w:p>
            <w:pPr>
              <w:pStyle w:val="26"/>
              <w:spacing w:before="0" w:beforeAutospacing="0" w:after="0" w:afterAutospacing="0" w:line="360" w:lineRule="auto"/>
              <w:ind w:firstLine="1050" w:firstLineChars="500"/>
              <w:rPr>
                <w:sz w:val="21"/>
                <w:szCs w:val="18"/>
              </w:rPr>
            </w:pPr>
            <w:r>
              <w:rPr>
                <w:rFonts w:hint="eastAsia"/>
                <w:sz w:val="21"/>
                <w:szCs w:val="18"/>
              </w:rPr>
              <w:t>(邮箱)</w:t>
            </w:r>
            <w:r>
              <w:rPr>
                <w:rFonts w:hint="eastAsia"/>
                <w:sz w:val="21"/>
              </w:rPr>
              <w:t>：</w:t>
            </w:r>
          </w:p>
          <w:p>
            <w:pPr>
              <w:pStyle w:val="26"/>
              <w:spacing w:before="0" w:beforeAutospacing="0" w:after="0" w:afterAutospacing="0" w:line="360" w:lineRule="auto"/>
              <w:ind w:firstLine="210" w:firstLineChars="100"/>
              <w:rPr>
                <w:sz w:val="21"/>
                <w:szCs w:val="18"/>
              </w:rPr>
            </w:pPr>
          </w:p>
          <w:p>
            <w:pPr>
              <w:pStyle w:val="26"/>
              <w:spacing w:before="0" w:beforeAutospacing="0" w:after="0" w:afterAutospacing="0" w:line="360" w:lineRule="auto"/>
              <w:ind w:firstLine="210" w:firstLineChars="100"/>
              <w:rPr>
                <w:sz w:val="21"/>
                <w:szCs w:val="18"/>
              </w:rPr>
            </w:pPr>
          </w:p>
          <w:p>
            <w:pPr>
              <w:pStyle w:val="26"/>
              <w:spacing w:before="0" w:beforeAutospacing="0" w:after="0" w:afterAutospacing="0" w:line="360" w:lineRule="auto"/>
              <w:ind w:firstLine="4410" w:firstLineChars="2100"/>
              <w:rPr>
                <w:sz w:val="21"/>
                <w:szCs w:val="18"/>
              </w:rPr>
            </w:pPr>
            <w:r>
              <w:rPr>
                <w:rStyle w:val="49"/>
                <w:rFonts w:hint="eastAsia"/>
                <w:sz w:val="21"/>
              </w:rPr>
              <w:t>投标人：　　　　　　　　　　（公章）</w:t>
            </w:r>
          </w:p>
          <w:p>
            <w:pPr>
              <w:pStyle w:val="26"/>
              <w:spacing w:before="0" w:beforeAutospacing="0" w:after="0" w:afterAutospacing="0" w:line="360" w:lineRule="auto"/>
              <w:jc w:val="center"/>
              <w:rPr>
                <w:sz w:val="21"/>
                <w:szCs w:val="18"/>
              </w:rPr>
            </w:pPr>
          </w:p>
          <w:p>
            <w:pPr>
              <w:pStyle w:val="9"/>
              <w:spacing w:line="360" w:lineRule="auto"/>
              <w:ind w:firstLine="5600" w:firstLineChars="2800"/>
            </w:pPr>
            <w:r>
              <w:rPr>
                <w:rFonts w:hint="eastAsia"/>
              </w:rPr>
              <w:t>年　　月　　日</w:t>
            </w:r>
          </w:p>
        </w:tc>
      </w:tr>
    </w:tbl>
    <w:p>
      <w:pPr>
        <w:pStyle w:val="3"/>
        <w:spacing w:line="360" w:lineRule="auto"/>
      </w:pPr>
      <w:bookmarkStart w:id="113" w:name="_Toc30051"/>
      <w:bookmarkStart w:id="114" w:name="_Toc15086"/>
      <w:bookmarkStart w:id="115" w:name="_Toc535921093"/>
      <w:bookmarkStart w:id="116" w:name="_Toc1499"/>
      <w:bookmarkStart w:id="117" w:name="_Toc17745"/>
      <w:bookmarkStart w:id="118" w:name="_Toc22608"/>
      <w:r>
        <w:rPr>
          <w:rFonts w:hint="eastAsia"/>
        </w:rPr>
        <w:t>（二）目录</w:t>
      </w:r>
      <w:bookmarkEnd w:id="113"/>
      <w:bookmarkEnd w:id="114"/>
      <w:bookmarkEnd w:id="115"/>
      <w:bookmarkEnd w:id="116"/>
      <w:bookmarkEnd w:id="117"/>
      <w:bookmarkEnd w:id="118"/>
    </w:p>
    <w:p>
      <w:pPr>
        <w:pStyle w:val="9"/>
        <w:spacing w:line="360" w:lineRule="auto"/>
        <w:ind w:firstLine="0"/>
        <w:rPr>
          <w:rFonts w:eastAsia="楷体_GB2312"/>
          <w:b/>
          <w:bCs/>
          <w:sz w:val="21"/>
          <w:szCs w:val="21"/>
        </w:rPr>
      </w:pPr>
      <w:r>
        <w:rPr>
          <w:rFonts w:hint="eastAsia" w:eastAsia="楷体_GB2312"/>
          <w:b/>
          <w:bCs/>
          <w:sz w:val="21"/>
          <w:szCs w:val="21"/>
        </w:rPr>
        <w:t>说明：请根据标书实际内容编制目录</w:t>
      </w:r>
    </w:p>
    <w:p>
      <w:pPr>
        <w:pStyle w:val="3"/>
        <w:spacing w:line="360" w:lineRule="auto"/>
      </w:pPr>
      <w:bookmarkStart w:id="119" w:name="_Toc535921094"/>
      <w:bookmarkStart w:id="120" w:name="_Toc31967"/>
      <w:bookmarkStart w:id="121" w:name="_Toc20705"/>
      <w:bookmarkStart w:id="122" w:name="_Toc18514"/>
      <w:bookmarkStart w:id="123" w:name="_Toc29306"/>
      <w:bookmarkStart w:id="124" w:name="_Toc19509"/>
      <w:r>
        <w:rPr>
          <w:rFonts w:hint="eastAsia"/>
        </w:rPr>
        <w:t>（三）正文</w:t>
      </w:r>
      <w:bookmarkEnd w:id="119"/>
      <w:bookmarkEnd w:id="120"/>
      <w:bookmarkEnd w:id="121"/>
      <w:bookmarkEnd w:id="122"/>
      <w:bookmarkEnd w:id="123"/>
      <w:bookmarkEnd w:id="124"/>
    </w:p>
    <w:p>
      <w:pPr>
        <w:pStyle w:val="4"/>
        <w:spacing w:line="360" w:lineRule="auto"/>
      </w:pPr>
      <w:bookmarkStart w:id="125" w:name="_Toc535921095"/>
      <w:bookmarkStart w:id="126" w:name="_Toc4199"/>
      <w:bookmarkStart w:id="127" w:name="_Toc14352"/>
      <w:bookmarkStart w:id="128" w:name="_Toc29082"/>
      <w:bookmarkStart w:id="129" w:name="_Toc7865"/>
      <w:bookmarkStart w:id="130" w:name="_Toc19785"/>
      <w:r>
        <w:t>1</w:t>
      </w:r>
      <w:r>
        <w:rPr>
          <w:rFonts w:hint="eastAsia"/>
        </w:rPr>
        <w:t>、投标书（格式）</w:t>
      </w:r>
      <w:bookmarkEnd w:id="125"/>
      <w:bookmarkEnd w:id="126"/>
      <w:bookmarkEnd w:id="127"/>
      <w:bookmarkEnd w:id="128"/>
      <w:bookmarkEnd w:id="129"/>
      <w:bookmarkEnd w:id="130"/>
    </w:p>
    <w:p/>
    <w:p>
      <w:pPr>
        <w:pStyle w:val="26"/>
        <w:spacing w:before="0" w:beforeAutospacing="0" w:after="0" w:afterAutospacing="0" w:line="360" w:lineRule="auto"/>
        <w:jc w:val="center"/>
        <w:rPr>
          <w:b/>
          <w:bCs/>
          <w:sz w:val="28"/>
          <w:szCs w:val="18"/>
        </w:rPr>
      </w:pPr>
      <w:r>
        <w:rPr>
          <w:rFonts w:hint="eastAsia"/>
          <w:b/>
          <w:bCs/>
          <w:sz w:val="28"/>
          <w:szCs w:val="18"/>
        </w:rPr>
        <w:t>投　标　函</w:t>
      </w:r>
    </w:p>
    <w:p>
      <w:pPr>
        <w:pStyle w:val="26"/>
        <w:spacing w:before="0" w:beforeAutospacing="0" w:after="0" w:afterAutospacing="0" w:line="360" w:lineRule="auto"/>
        <w:rPr>
          <w:sz w:val="21"/>
          <w:szCs w:val="18"/>
        </w:rPr>
      </w:pPr>
      <w:r>
        <w:rPr>
          <w:rFonts w:hint="eastAsia"/>
          <w:sz w:val="21"/>
          <w:szCs w:val="18"/>
        </w:rPr>
        <w:t>致：（招标人）</w:t>
      </w:r>
    </w:p>
    <w:p>
      <w:pPr>
        <w:pStyle w:val="26"/>
        <w:spacing w:before="0" w:beforeAutospacing="0" w:after="0" w:afterAutospacing="0" w:line="360" w:lineRule="auto"/>
        <w:ind w:firstLine="420" w:firstLineChars="200"/>
        <w:rPr>
          <w:sz w:val="21"/>
          <w:szCs w:val="18"/>
        </w:rPr>
      </w:pPr>
      <w:r>
        <w:rPr>
          <w:rFonts w:hint="eastAsia"/>
          <w:sz w:val="21"/>
          <w:szCs w:val="18"/>
        </w:rPr>
        <w:t>根据贵方为_________________项目招标采购货物及服务的投标书_________________（招标编号），全权代表_______________（全名）</w:t>
      </w:r>
      <w:r>
        <w:rPr>
          <w:rFonts w:hint="eastAsia"/>
          <w:sz w:val="21"/>
          <w:szCs w:val="18"/>
          <w:u w:val="single"/>
        </w:rPr>
        <w:t xml:space="preserve">             （</w:t>
      </w:r>
      <w:r>
        <w:rPr>
          <w:rFonts w:hint="eastAsia"/>
          <w:sz w:val="21"/>
          <w:szCs w:val="18"/>
        </w:rPr>
        <w:t>职务）经投标人正式授权并代表依据中华人民共和国法律在（注册地址）注册的投标人_______________（投标人名称）提交下述文件正本一份和副本一式__五____份。</w:t>
      </w:r>
    </w:p>
    <w:p>
      <w:pPr>
        <w:pStyle w:val="26"/>
        <w:spacing w:before="0" w:beforeAutospacing="0" w:after="0" w:afterAutospacing="0" w:line="360" w:lineRule="auto"/>
        <w:rPr>
          <w:sz w:val="21"/>
          <w:szCs w:val="18"/>
        </w:rPr>
      </w:pPr>
      <w:r>
        <w:rPr>
          <w:rFonts w:hint="eastAsia"/>
          <w:sz w:val="21"/>
          <w:szCs w:val="18"/>
        </w:rPr>
        <w:t>（1）开标一览表</w:t>
      </w:r>
    </w:p>
    <w:p>
      <w:pPr>
        <w:pStyle w:val="26"/>
        <w:spacing w:before="0" w:beforeAutospacing="0" w:after="0" w:afterAutospacing="0" w:line="360" w:lineRule="auto"/>
        <w:rPr>
          <w:sz w:val="21"/>
          <w:szCs w:val="18"/>
        </w:rPr>
      </w:pPr>
      <w:r>
        <w:rPr>
          <w:rFonts w:hint="eastAsia"/>
          <w:sz w:val="21"/>
          <w:szCs w:val="18"/>
        </w:rPr>
        <w:t>（</w:t>
      </w:r>
      <w:r>
        <w:rPr>
          <w:sz w:val="21"/>
          <w:szCs w:val="18"/>
        </w:rPr>
        <w:t>2</w:t>
      </w:r>
      <w:r>
        <w:rPr>
          <w:rFonts w:hint="eastAsia"/>
          <w:sz w:val="21"/>
          <w:szCs w:val="18"/>
        </w:rPr>
        <w:t>）资格证明文件</w:t>
      </w:r>
    </w:p>
    <w:p>
      <w:pPr>
        <w:pStyle w:val="26"/>
        <w:spacing w:before="0" w:beforeAutospacing="0" w:after="0" w:afterAutospacing="0" w:line="360" w:lineRule="auto"/>
        <w:rPr>
          <w:sz w:val="21"/>
          <w:szCs w:val="18"/>
        </w:rPr>
      </w:pPr>
      <w:r>
        <w:rPr>
          <w:rFonts w:hint="eastAsia"/>
          <w:sz w:val="21"/>
          <w:szCs w:val="18"/>
        </w:rPr>
        <w:t>（</w:t>
      </w:r>
      <w:r>
        <w:rPr>
          <w:sz w:val="21"/>
          <w:szCs w:val="18"/>
        </w:rPr>
        <w:t>3</w:t>
      </w:r>
      <w:r>
        <w:rPr>
          <w:rFonts w:hint="eastAsia"/>
          <w:sz w:val="21"/>
          <w:szCs w:val="18"/>
        </w:rPr>
        <w:t>）</w:t>
      </w:r>
      <w:r>
        <w:rPr>
          <w:rFonts w:hint="eastAsia"/>
          <w:sz w:val="21"/>
          <w:szCs w:val="18"/>
          <w:lang w:eastAsia="zh-Hans"/>
        </w:rPr>
        <w:t>商务偏离表</w:t>
      </w:r>
    </w:p>
    <w:p>
      <w:pPr>
        <w:pStyle w:val="26"/>
        <w:spacing w:before="0" w:beforeAutospacing="0" w:after="0" w:afterAutospacing="0" w:line="360" w:lineRule="auto"/>
        <w:rPr>
          <w:sz w:val="21"/>
          <w:szCs w:val="18"/>
          <w:lang w:eastAsia="zh-Hans"/>
        </w:rPr>
      </w:pPr>
      <w:r>
        <w:rPr>
          <w:rFonts w:hint="eastAsia"/>
          <w:sz w:val="21"/>
          <w:szCs w:val="18"/>
        </w:rPr>
        <w:t>（</w:t>
      </w:r>
      <w:r>
        <w:rPr>
          <w:sz w:val="21"/>
          <w:szCs w:val="18"/>
        </w:rPr>
        <w:t>4</w:t>
      </w:r>
      <w:r>
        <w:rPr>
          <w:rFonts w:hint="eastAsia"/>
          <w:sz w:val="21"/>
          <w:szCs w:val="18"/>
        </w:rPr>
        <w:t>）</w:t>
      </w:r>
      <w:r>
        <w:rPr>
          <w:rFonts w:hint="eastAsia"/>
          <w:sz w:val="21"/>
          <w:szCs w:val="18"/>
          <w:lang w:eastAsia="zh-Hans"/>
        </w:rPr>
        <w:t>其他资格证明文件</w:t>
      </w:r>
    </w:p>
    <w:p>
      <w:pPr>
        <w:pStyle w:val="26"/>
        <w:spacing w:before="0" w:beforeAutospacing="0" w:after="0" w:afterAutospacing="0" w:line="360" w:lineRule="auto"/>
        <w:rPr>
          <w:sz w:val="21"/>
          <w:szCs w:val="18"/>
        </w:rPr>
      </w:pPr>
      <w:r>
        <w:rPr>
          <w:rFonts w:hint="eastAsia"/>
          <w:sz w:val="21"/>
          <w:szCs w:val="18"/>
        </w:rPr>
        <w:t>（</w:t>
      </w:r>
      <w:r>
        <w:rPr>
          <w:sz w:val="21"/>
          <w:szCs w:val="18"/>
        </w:rPr>
        <w:t>5</w:t>
      </w:r>
      <w:r>
        <w:rPr>
          <w:rFonts w:hint="eastAsia"/>
          <w:sz w:val="21"/>
          <w:szCs w:val="18"/>
        </w:rPr>
        <w:t>）质量、商务及服务承诺</w:t>
      </w:r>
    </w:p>
    <w:p>
      <w:pPr>
        <w:pStyle w:val="26"/>
        <w:spacing w:before="0" w:beforeAutospacing="0" w:after="0" w:afterAutospacing="0" w:line="360" w:lineRule="auto"/>
        <w:rPr>
          <w:sz w:val="21"/>
          <w:szCs w:val="18"/>
          <w:lang w:eastAsia="zh-Hans"/>
        </w:rPr>
      </w:pPr>
      <w:r>
        <w:rPr>
          <w:rFonts w:hint="eastAsia"/>
          <w:sz w:val="21"/>
          <w:szCs w:val="18"/>
          <w:lang w:eastAsia="zh-Hans"/>
        </w:rPr>
        <w:t>（</w:t>
      </w:r>
      <w:r>
        <w:rPr>
          <w:sz w:val="21"/>
          <w:szCs w:val="18"/>
          <w:lang w:eastAsia="zh-Hans"/>
        </w:rPr>
        <w:t xml:space="preserve">6) </w:t>
      </w:r>
      <w:r>
        <w:rPr>
          <w:rFonts w:hint="eastAsia"/>
          <w:sz w:val="21"/>
          <w:szCs w:val="18"/>
          <w:lang w:eastAsia="zh-Hans"/>
        </w:rPr>
        <w:t>其他文件</w:t>
      </w:r>
    </w:p>
    <w:p>
      <w:pPr>
        <w:pStyle w:val="26"/>
        <w:spacing w:before="0" w:beforeAutospacing="0" w:after="0" w:afterAutospacing="0" w:line="360" w:lineRule="auto"/>
        <w:rPr>
          <w:sz w:val="21"/>
          <w:szCs w:val="18"/>
        </w:rPr>
      </w:pPr>
      <w:r>
        <w:rPr>
          <w:rFonts w:hint="eastAsia"/>
          <w:sz w:val="21"/>
          <w:szCs w:val="18"/>
        </w:rPr>
        <w:t xml:space="preserve">  投标人、全权代表宣布同意如下：</w:t>
      </w:r>
    </w:p>
    <w:p>
      <w:pPr>
        <w:pStyle w:val="26"/>
        <w:spacing w:before="0" w:beforeAutospacing="0" w:after="0" w:afterAutospacing="0" w:line="360" w:lineRule="auto"/>
        <w:rPr>
          <w:sz w:val="21"/>
          <w:szCs w:val="18"/>
        </w:rPr>
      </w:pPr>
      <w:r>
        <w:rPr>
          <w:rFonts w:hint="eastAsia"/>
          <w:sz w:val="21"/>
          <w:szCs w:val="18"/>
        </w:rPr>
        <w:t>（1）按照招标书中的一切内容，提供符合要求的产品/服务。</w:t>
      </w:r>
    </w:p>
    <w:p>
      <w:pPr>
        <w:pStyle w:val="26"/>
        <w:spacing w:before="0" w:beforeAutospacing="0" w:after="0" w:afterAutospacing="0" w:line="360" w:lineRule="auto"/>
        <w:rPr>
          <w:sz w:val="21"/>
          <w:szCs w:val="18"/>
        </w:rPr>
      </w:pPr>
      <w:r>
        <w:rPr>
          <w:rFonts w:hint="eastAsia"/>
          <w:sz w:val="21"/>
          <w:szCs w:val="18"/>
        </w:rPr>
        <w:t>（2）投标人将按招标书的规定、要求及投标人文件的每一项要求或承诺，按期、按质、按量履行合同责任和义务。</w:t>
      </w:r>
    </w:p>
    <w:p>
      <w:pPr>
        <w:pStyle w:val="26"/>
        <w:spacing w:before="0" w:beforeAutospacing="0" w:after="0" w:afterAutospacing="0" w:line="360" w:lineRule="auto"/>
        <w:rPr>
          <w:sz w:val="21"/>
          <w:szCs w:val="18"/>
        </w:rPr>
      </w:pPr>
      <w:r>
        <w:rPr>
          <w:rFonts w:hint="eastAsia"/>
          <w:sz w:val="21"/>
          <w:szCs w:val="18"/>
        </w:rPr>
        <w:t>（3）投标人已详细审查全部招标书，包括修改文件（如需要修改）以及全部参考资料和有关附件，我们完全理解并同意这些内容。投标人同意提供按照贵方可能要求的与其投标有关的一切数据或资料，并保证提供的投标书均真实、完整，不存在任何虚假事项，投标人完全理解招标人不一定要接受最低价格的投标或收到的任何投标。并自行承担与投标及相关过程中涉及的全部费用、风险、损失。</w:t>
      </w:r>
    </w:p>
    <w:p>
      <w:pPr>
        <w:pStyle w:val="26"/>
        <w:spacing w:before="0" w:beforeAutospacing="0" w:after="0" w:afterAutospacing="0" w:line="360" w:lineRule="auto"/>
        <w:ind w:firstLine="210" w:firstLineChars="100"/>
        <w:rPr>
          <w:sz w:val="21"/>
          <w:szCs w:val="18"/>
        </w:rPr>
      </w:pPr>
      <w:r>
        <w:rPr>
          <w:rFonts w:hint="eastAsia"/>
          <w:sz w:val="21"/>
          <w:szCs w:val="18"/>
        </w:rPr>
        <w:t>（4）投标自开标日起有效期为六十个自然日。</w:t>
      </w:r>
    </w:p>
    <w:p>
      <w:pPr>
        <w:pStyle w:val="26"/>
        <w:spacing w:before="0" w:beforeAutospacing="0" w:after="0" w:afterAutospacing="0" w:line="360" w:lineRule="auto"/>
        <w:ind w:firstLine="210" w:firstLineChars="100"/>
        <w:rPr>
          <w:sz w:val="21"/>
          <w:szCs w:val="18"/>
        </w:rPr>
      </w:pPr>
      <w:r>
        <w:rPr>
          <w:rFonts w:hint="eastAsia"/>
          <w:sz w:val="21"/>
          <w:szCs w:val="18"/>
        </w:rPr>
        <w:t>（5）与本投标有关的一切正式往来通讯请寄：</w:t>
      </w:r>
    </w:p>
    <w:p>
      <w:pPr>
        <w:pStyle w:val="26"/>
        <w:spacing w:before="0" w:beforeAutospacing="0" w:after="0" w:afterAutospacing="0" w:line="360" w:lineRule="auto"/>
        <w:ind w:firstLine="210" w:firstLineChars="100"/>
        <w:rPr>
          <w:sz w:val="21"/>
          <w:szCs w:val="18"/>
        </w:rPr>
      </w:pPr>
      <w:r>
        <w:rPr>
          <w:rFonts w:hint="eastAsia"/>
          <w:sz w:val="21"/>
          <w:szCs w:val="18"/>
        </w:rPr>
        <w:t>地址：______________________________</w:t>
      </w:r>
      <w:r>
        <w:rPr>
          <w:rFonts w:hint="eastAsia"/>
          <w:sz w:val="21"/>
          <w:szCs w:val="18"/>
          <w:u w:val="single"/>
        </w:rPr>
        <w:t>_______</w:t>
      </w:r>
      <w:r>
        <w:rPr>
          <w:rFonts w:hint="eastAsia"/>
          <w:sz w:val="21"/>
          <w:szCs w:val="18"/>
        </w:rPr>
        <w:t>______</w:t>
      </w:r>
      <w:r>
        <w:rPr>
          <w:sz w:val="21"/>
          <w:szCs w:val="18"/>
        </w:rPr>
        <w:br w:type="textWrapping"/>
      </w:r>
      <w:r>
        <w:rPr>
          <w:rFonts w:hint="eastAsia"/>
          <w:sz w:val="21"/>
          <w:szCs w:val="18"/>
        </w:rPr>
        <w:t>邮编：________________</w:t>
      </w:r>
      <w:r>
        <w:rPr>
          <w:sz w:val="21"/>
          <w:szCs w:val="18"/>
        </w:rPr>
        <w:t xml:space="preserve">        </w:t>
      </w:r>
      <w:r>
        <w:rPr>
          <w:rFonts w:hint="eastAsia"/>
          <w:sz w:val="21"/>
          <w:szCs w:val="18"/>
        </w:rPr>
        <w:t>电话：_____</w:t>
      </w:r>
      <w:r>
        <w:rPr>
          <w:rFonts w:hint="eastAsia"/>
          <w:sz w:val="21"/>
          <w:szCs w:val="18"/>
          <w:u w:val="single"/>
        </w:rPr>
        <w:t>____</w:t>
      </w:r>
      <w:r>
        <w:rPr>
          <w:rFonts w:hint="eastAsia"/>
          <w:sz w:val="21"/>
          <w:szCs w:val="18"/>
        </w:rPr>
        <w:t>___</w:t>
      </w:r>
      <w:r>
        <w:rPr>
          <w:sz w:val="21"/>
          <w:szCs w:val="18"/>
        </w:rPr>
        <w:br w:type="textWrapping"/>
      </w:r>
      <w:r>
        <w:rPr>
          <w:rFonts w:hint="eastAsia"/>
          <w:sz w:val="21"/>
          <w:szCs w:val="18"/>
        </w:rPr>
        <w:t>投标人全权代表姓名、职务：___________________________________</w:t>
      </w:r>
      <w:r>
        <w:rPr>
          <w:sz w:val="21"/>
          <w:szCs w:val="18"/>
        </w:rPr>
        <w:br w:type="textWrapping"/>
      </w:r>
    </w:p>
    <w:p>
      <w:pPr>
        <w:pStyle w:val="26"/>
        <w:spacing w:before="0" w:beforeAutospacing="0" w:after="0" w:afterAutospacing="0" w:line="360" w:lineRule="auto"/>
        <w:ind w:left="3990" w:leftChars="1900"/>
        <w:rPr>
          <w:sz w:val="21"/>
          <w:szCs w:val="18"/>
        </w:rPr>
      </w:pPr>
      <w:r>
        <w:rPr>
          <w:rFonts w:hint="eastAsia"/>
          <w:sz w:val="21"/>
          <w:szCs w:val="18"/>
        </w:rPr>
        <w:t>投标人名称（公章）：_______________________________</w:t>
      </w:r>
    </w:p>
    <w:p>
      <w:pPr>
        <w:pStyle w:val="26"/>
        <w:spacing w:before="0" w:beforeAutospacing="0" w:after="0" w:afterAutospacing="0" w:line="360" w:lineRule="auto"/>
        <w:ind w:left="3990" w:leftChars="1900"/>
        <w:rPr>
          <w:sz w:val="21"/>
          <w:szCs w:val="18"/>
        </w:rPr>
      </w:pPr>
      <w:r>
        <w:rPr>
          <w:rFonts w:hint="eastAsia"/>
          <w:sz w:val="21"/>
          <w:szCs w:val="18"/>
        </w:rPr>
        <w:t>法定代表人签字：</w:t>
      </w:r>
    </w:p>
    <w:p>
      <w:pPr>
        <w:pStyle w:val="26"/>
        <w:spacing w:before="0" w:beforeAutospacing="0" w:after="0" w:afterAutospacing="0" w:line="360" w:lineRule="auto"/>
        <w:ind w:left="3990" w:leftChars="1900"/>
        <w:rPr>
          <w:sz w:val="21"/>
          <w:szCs w:val="18"/>
        </w:rPr>
      </w:pPr>
      <w:r>
        <w:rPr>
          <w:rFonts w:hint="eastAsia"/>
          <w:sz w:val="21"/>
          <w:szCs w:val="18"/>
        </w:rPr>
        <w:t>日期：______年___月___日</w:t>
      </w:r>
    </w:p>
    <w:p>
      <w:pPr>
        <w:pStyle w:val="26"/>
        <w:spacing w:before="0" w:beforeAutospacing="0" w:after="0" w:afterAutospacing="0" w:line="360" w:lineRule="auto"/>
        <w:ind w:firstLine="3990" w:firstLineChars="1900"/>
        <w:rPr>
          <w:sz w:val="21"/>
          <w:szCs w:val="18"/>
        </w:rPr>
      </w:pPr>
      <w:r>
        <w:rPr>
          <w:rFonts w:hint="eastAsia"/>
          <w:sz w:val="21"/>
          <w:szCs w:val="18"/>
        </w:rPr>
        <w:t>全权代表签字：_________________</w:t>
      </w:r>
    </w:p>
    <w:p>
      <w:pPr>
        <w:pStyle w:val="26"/>
        <w:spacing w:before="0" w:beforeAutospacing="0" w:after="0" w:afterAutospacing="0" w:line="360" w:lineRule="auto"/>
        <w:rPr>
          <w:b/>
          <w:bCs/>
          <w:sz w:val="21"/>
          <w:szCs w:val="18"/>
        </w:rPr>
      </w:pPr>
    </w:p>
    <w:p>
      <w:pPr>
        <w:pStyle w:val="4"/>
        <w:numPr>
          <w:ilvl w:val="0"/>
          <w:numId w:val="10"/>
        </w:numPr>
        <w:spacing w:line="360" w:lineRule="auto"/>
      </w:pPr>
      <w:bookmarkStart w:id="131" w:name="_Toc535921096"/>
      <w:bookmarkStart w:id="132" w:name="_Toc31086"/>
      <w:bookmarkStart w:id="133" w:name="_Toc5298"/>
      <w:bookmarkStart w:id="134" w:name="_Toc4119"/>
      <w:bookmarkStart w:id="135" w:name="_Toc14981"/>
      <w:bookmarkStart w:id="136" w:name="_Toc18697"/>
      <w:r>
        <w:rPr>
          <w:rFonts w:hint="eastAsia"/>
        </w:rPr>
        <w:t>开标一览表（格式）</w:t>
      </w:r>
      <w:bookmarkEnd w:id="131"/>
      <w:r>
        <w:rPr>
          <w:rFonts w:hint="eastAsia"/>
          <w:color w:val="FF0000"/>
          <w:sz w:val="24"/>
        </w:rPr>
        <w:t>须唯一且单独封装</w:t>
      </w:r>
      <w:bookmarkEnd w:id="132"/>
      <w:bookmarkEnd w:id="133"/>
      <w:bookmarkEnd w:id="134"/>
      <w:bookmarkEnd w:id="135"/>
      <w:bookmarkEnd w:id="136"/>
    </w:p>
    <w:p>
      <w:pPr>
        <w:pStyle w:val="9"/>
        <w:spacing w:line="360" w:lineRule="auto"/>
        <w:ind w:firstLine="0"/>
        <w:jc w:val="center"/>
        <w:rPr>
          <w:b/>
          <w:bCs/>
          <w:sz w:val="28"/>
        </w:rPr>
      </w:pPr>
      <w:r>
        <w:rPr>
          <w:rFonts w:hint="eastAsia"/>
          <w:b/>
          <w:bCs/>
          <w:sz w:val="28"/>
        </w:rPr>
        <w:t>开标一览表</w:t>
      </w:r>
    </w:p>
    <w:p>
      <w:pPr>
        <w:pStyle w:val="9"/>
        <w:spacing w:line="360" w:lineRule="auto"/>
        <w:ind w:firstLine="0"/>
      </w:pPr>
      <w:r>
        <w:rPr>
          <w:rFonts w:hint="eastAsia"/>
          <w:sz w:val="21"/>
          <w:szCs w:val="21"/>
        </w:rPr>
        <w:t>招标项目名称：</w:t>
      </w:r>
      <w:r>
        <w:rPr>
          <w:rFonts w:hint="eastAsia" w:ascii="Verdana" w:hAnsi="Verdana"/>
          <w:u w:val="single"/>
        </w:rPr>
        <w:t>民生保险</w:t>
      </w:r>
      <w:r>
        <w:rPr>
          <w:rFonts w:hint="eastAsia" w:asciiTheme="minorEastAsia" w:hAnsiTheme="minorEastAsia"/>
          <w:u w:val="single"/>
        </w:rPr>
        <w:t>数据中心驻场服务采购项目</w:t>
      </w:r>
    </w:p>
    <w:p>
      <w:pPr>
        <w:pStyle w:val="9"/>
        <w:spacing w:line="360" w:lineRule="auto"/>
        <w:ind w:firstLine="0"/>
        <w:rPr>
          <w:rFonts w:ascii="Verdana" w:hAnsi="Verdana"/>
          <w:szCs w:val="21"/>
          <w:u w:val="single"/>
        </w:rPr>
      </w:pPr>
      <w:r>
        <w:rPr>
          <w:rFonts w:hint="eastAsia"/>
          <w:sz w:val="21"/>
          <w:szCs w:val="21"/>
        </w:rPr>
        <w:t>招标人：</w:t>
      </w:r>
      <w:r>
        <w:rPr>
          <w:rFonts w:hint="eastAsia" w:ascii="Verdana" w:hAnsi="Verdana"/>
          <w:szCs w:val="21"/>
          <w:u w:val="single"/>
        </w:rPr>
        <w:t>民生保险股份有限公司</w:t>
      </w:r>
    </w:p>
    <w:p>
      <w:pPr>
        <w:pStyle w:val="9"/>
        <w:spacing w:line="360" w:lineRule="auto"/>
        <w:ind w:firstLine="0"/>
        <w:rPr>
          <w:sz w:val="21"/>
          <w:szCs w:val="21"/>
          <w:u w:val="single"/>
        </w:rPr>
      </w:pPr>
      <w:r>
        <w:rPr>
          <w:rFonts w:hint="eastAsia"/>
          <w:sz w:val="21"/>
          <w:szCs w:val="21"/>
        </w:rPr>
        <w:t>投标人名称：</w:t>
      </w:r>
    </w:p>
    <w:tbl>
      <w:tblPr>
        <w:tblStyle w:val="33"/>
        <w:tblpPr w:leftFromText="180" w:rightFromText="180" w:vertAnchor="text" w:horzAnchor="page" w:tblpX="1855" w:tblpY="459"/>
        <w:tblOverlap w:val="never"/>
        <w:tblW w:w="8519" w:type="dxa"/>
        <w:tblInd w:w="0" w:type="dxa"/>
        <w:tblLayout w:type="fixed"/>
        <w:tblCellMar>
          <w:top w:w="0" w:type="dxa"/>
          <w:left w:w="108" w:type="dxa"/>
          <w:bottom w:w="0" w:type="dxa"/>
          <w:right w:w="108" w:type="dxa"/>
        </w:tblCellMar>
      </w:tblPr>
      <w:tblGrid>
        <w:gridCol w:w="1035"/>
        <w:gridCol w:w="1429"/>
        <w:gridCol w:w="959"/>
        <w:gridCol w:w="1222"/>
        <w:gridCol w:w="1320"/>
        <w:gridCol w:w="1310"/>
        <w:gridCol w:w="1244"/>
      </w:tblGrid>
      <w:tr>
        <w:tblPrEx>
          <w:tblLayout w:type="fixed"/>
          <w:tblCellMar>
            <w:top w:w="0" w:type="dxa"/>
            <w:left w:w="108" w:type="dxa"/>
            <w:bottom w:w="0" w:type="dxa"/>
            <w:right w:w="108" w:type="dxa"/>
          </w:tblCellMar>
        </w:tblPrEx>
        <w:trPr>
          <w:trHeight w:val="879" w:hRule="atLeast"/>
        </w:trPr>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宋体" w:hAnsi="宋体" w:eastAsia="宋体" w:cs="宋体"/>
                <w:color w:val="000000"/>
                <w:sz w:val="22"/>
              </w:rPr>
            </w:pPr>
          </w:p>
        </w:tc>
        <w:tc>
          <w:tcPr>
            <w:tcW w:w="1429"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b/>
                <w:bCs/>
                <w:color w:val="000000"/>
                <w:szCs w:val="21"/>
              </w:rPr>
            </w:pPr>
            <w:r>
              <w:rPr>
                <w:rFonts w:ascii="华文细黑" w:hAnsi="华文细黑" w:eastAsia="华文细黑" w:cs="华文细黑"/>
                <w:b/>
                <w:bCs/>
                <w:color w:val="000000"/>
                <w:kern w:val="0"/>
                <w:szCs w:val="21"/>
                <w:lang w:bidi="ar"/>
              </w:rPr>
              <w:t>服务名称</w:t>
            </w:r>
          </w:p>
        </w:tc>
        <w:tc>
          <w:tcPr>
            <w:tcW w:w="959"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b/>
                <w:bCs/>
                <w:color w:val="000000"/>
                <w:szCs w:val="21"/>
              </w:rPr>
            </w:pPr>
            <w:r>
              <w:rPr>
                <w:rFonts w:ascii="华文细黑" w:hAnsi="华文细黑" w:eastAsia="华文细黑" w:cs="华文细黑"/>
                <w:b/>
                <w:bCs/>
                <w:color w:val="000000"/>
                <w:kern w:val="0"/>
                <w:szCs w:val="21"/>
                <w:lang w:bidi="ar"/>
              </w:rPr>
              <w:t>单位</w:t>
            </w:r>
          </w:p>
        </w:tc>
        <w:tc>
          <w:tcPr>
            <w:tcW w:w="1222"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b/>
                <w:bCs/>
                <w:color w:val="000000"/>
                <w:szCs w:val="21"/>
              </w:rPr>
            </w:pPr>
            <w:r>
              <w:rPr>
                <w:rFonts w:ascii="华文细黑" w:hAnsi="华文细黑" w:eastAsia="华文细黑" w:cs="华文细黑"/>
                <w:b/>
                <w:bCs/>
                <w:color w:val="000000"/>
                <w:kern w:val="0"/>
                <w:szCs w:val="21"/>
                <w:lang w:bidi="ar"/>
              </w:rPr>
              <w:t>单价</w:t>
            </w:r>
            <w:r>
              <w:rPr>
                <w:rFonts w:hint="eastAsia" w:ascii="华文细黑" w:hAnsi="华文细黑" w:eastAsia="华文细黑" w:cs="华文细黑"/>
                <w:b/>
                <w:bCs/>
                <w:color w:val="000000"/>
                <w:kern w:val="0"/>
                <w:szCs w:val="21"/>
                <w:lang w:bidi="ar"/>
              </w:rPr>
              <w:t>（元）</w:t>
            </w:r>
          </w:p>
        </w:tc>
        <w:tc>
          <w:tcPr>
            <w:tcW w:w="132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b/>
                <w:bCs/>
                <w:color w:val="000000"/>
                <w:szCs w:val="21"/>
              </w:rPr>
            </w:pPr>
            <w:r>
              <w:rPr>
                <w:rFonts w:ascii="华文细黑" w:hAnsi="华文细黑" w:eastAsia="华文细黑" w:cs="华文细黑"/>
                <w:b/>
                <w:bCs/>
                <w:color w:val="000000"/>
                <w:kern w:val="0"/>
                <w:szCs w:val="21"/>
                <w:lang w:bidi="ar"/>
              </w:rPr>
              <w:t>本项目数量</w:t>
            </w:r>
          </w:p>
        </w:tc>
        <w:tc>
          <w:tcPr>
            <w:tcW w:w="131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b/>
                <w:bCs/>
                <w:color w:val="000000"/>
                <w:szCs w:val="21"/>
              </w:rPr>
            </w:pPr>
            <w:r>
              <w:rPr>
                <w:rFonts w:ascii="华文细黑" w:hAnsi="华文细黑" w:eastAsia="华文细黑" w:cs="华文细黑"/>
                <w:b/>
                <w:bCs/>
                <w:color w:val="000000"/>
                <w:kern w:val="0"/>
                <w:szCs w:val="21"/>
                <w:lang w:bidi="ar"/>
              </w:rPr>
              <w:t>价格（含税）</w:t>
            </w:r>
          </w:p>
        </w:tc>
        <w:tc>
          <w:tcPr>
            <w:tcW w:w="1244"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b/>
                <w:bCs/>
                <w:color w:val="000000"/>
                <w:szCs w:val="21"/>
              </w:rPr>
            </w:pPr>
            <w:r>
              <w:rPr>
                <w:rFonts w:ascii="华文细黑" w:hAnsi="华文细黑" w:eastAsia="华文细黑" w:cs="华文细黑"/>
                <w:b/>
                <w:bCs/>
                <w:color w:val="000000"/>
                <w:kern w:val="0"/>
                <w:szCs w:val="21"/>
                <w:lang w:bidi="ar"/>
              </w:rPr>
              <w:t>补充说明</w:t>
            </w:r>
          </w:p>
        </w:tc>
      </w:tr>
      <w:tr>
        <w:tblPrEx>
          <w:tblLayout w:type="fixed"/>
          <w:tblCellMar>
            <w:top w:w="0" w:type="dxa"/>
            <w:left w:w="108" w:type="dxa"/>
            <w:bottom w:w="0" w:type="dxa"/>
            <w:right w:w="108" w:type="dxa"/>
          </w:tblCellMar>
        </w:tblPrEx>
        <w:trPr>
          <w:trHeight w:val="318" w:hRule="atLeast"/>
        </w:trPr>
        <w:tc>
          <w:tcPr>
            <w:tcW w:w="10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429"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数据库-P3</w:t>
            </w:r>
          </w:p>
        </w:tc>
        <w:tc>
          <w:tcPr>
            <w:tcW w:w="959" w:type="dxa"/>
            <w:tcBorders>
              <w:top w:val="nil"/>
              <w:left w:val="nil"/>
              <w:bottom w:val="single" w:color="000000" w:sz="8" w:space="0"/>
              <w:right w:val="single" w:color="000000" w:sz="8"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人/月</w:t>
            </w:r>
          </w:p>
        </w:tc>
        <w:tc>
          <w:tcPr>
            <w:tcW w:w="1222" w:type="dxa"/>
            <w:tcBorders>
              <w:top w:val="nil"/>
              <w:left w:val="nil"/>
              <w:bottom w:val="single" w:color="000000" w:sz="8" w:space="0"/>
              <w:right w:val="single" w:color="000000" w:sz="8" w:space="0"/>
            </w:tcBorders>
            <w:shd w:val="clear" w:color="auto" w:fill="auto"/>
          </w:tcPr>
          <w:p>
            <w:pPr>
              <w:rPr>
                <w:rFonts w:ascii="宋体" w:hAnsi="宋体" w:eastAsia="宋体" w:cs="宋体"/>
                <w:color w:val="000000"/>
                <w:szCs w:val="21"/>
              </w:rPr>
            </w:pPr>
          </w:p>
        </w:tc>
        <w:tc>
          <w:tcPr>
            <w:tcW w:w="1320" w:type="dxa"/>
            <w:tcBorders>
              <w:top w:val="nil"/>
              <w:left w:val="nil"/>
              <w:bottom w:val="single" w:color="000000" w:sz="8" w:space="0"/>
              <w:right w:val="single" w:color="000000" w:sz="8"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24</w:t>
            </w:r>
          </w:p>
        </w:tc>
        <w:tc>
          <w:tcPr>
            <w:tcW w:w="1310" w:type="dxa"/>
            <w:tcBorders>
              <w:top w:val="nil"/>
              <w:left w:val="nil"/>
              <w:bottom w:val="single" w:color="000000" w:sz="8" w:space="0"/>
              <w:right w:val="single" w:color="000000" w:sz="8" w:space="0"/>
            </w:tcBorders>
            <w:shd w:val="clear" w:color="auto" w:fill="auto"/>
          </w:tcPr>
          <w:p>
            <w:pPr>
              <w:rPr>
                <w:rFonts w:ascii="宋体" w:hAnsi="宋体" w:eastAsia="宋体" w:cs="宋体"/>
                <w:color w:val="000000"/>
                <w:szCs w:val="21"/>
              </w:rPr>
            </w:pPr>
          </w:p>
        </w:tc>
        <w:tc>
          <w:tcPr>
            <w:tcW w:w="1244" w:type="dxa"/>
            <w:tcBorders>
              <w:top w:val="nil"/>
              <w:left w:val="nil"/>
              <w:bottom w:val="single" w:color="000000" w:sz="8" w:space="0"/>
              <w:right w:val="single" w:color="000000" w:sz="8" w:space="0"/>
            </w:tcBorders>
            <w:shd w:val="clear" w:color="auto" w:fill="auto"/>
          </w:tcPr>
          <w:p>
            <w:pPr>
              <w:rPr>
                <w:rFonts w:ascii="宋体" w:hAnsi="宋体" w:eastAsia="宋体" w:cs="宋体"/>
                <w:color w:val="000000"/>
                <w:szCs w:val="21"/>
              </w:rPr>
            </w:pPr>
          </w:p>
        </w:tc>
      </w:tr>
      <w:tr>
        <w:tblPrEx>
          <w:tblLayout w:type="fixed"/>
          <w:tblCellMar>
            <w:top w:w="0" w:type="dxa"/>
            <w:left w:w="108" w:type="dxa"/>
            <w:bottom w:w="0" w:type="dxa"/>
            <w:right w:w="108" w:type="dxa"/>
          </w:tblCellMar>
        </w:tblPrEx>
        <w:trPr>
          <w:trHeight w:val="318" w:hRule="atLeast"/>
        </w:trPr>
        <w:tc>
          <w:tcPr>
            <w:tcW w:w="10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429"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系统-P3</w:t>
            </w:r>
          </w:p>
        </w:tc>
        <w:tc>
          <w:tcPr>
            <w:tcW w:w="959" w:type="dxa"/>
            <w:tcBorders>
              <w:top w:val="nil"/>
              <w:left w:val="nil"/>
              <w:bottom w:val="single" w:color="000000" w:sz="8" w:space="0"/>
              <w:right w:val="single" w:color="000000" w:sz="8"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人/月</w:t>
            </w:r>
          </w:p>
        </w:tc>
        <w:tc>
          <w:tcPr>
            <w:tcW w:w="1222" w:type="dxa"/>
            <w:tcBorders>
              <w:top w:val="nil"/>
              <w:left w:val="nil"/>
              <w:bottom w:val="single" w:color="000000" w:sz="8" w:space="0"/>
              <w:right w:val="single" w:color="000000" w:sz="8" w:space="0"/>
            </w:tcBorders>
            <w:shd w:val="clear" w:color="auto" w:fill="auto"/>
          </w:tcPr>
          <w:p>
            <w:pPr>
              <w:rPr>
                <w:rFonts w:ascii="宋体" w:hAnsi="宋体" w:eastAsia="宋体" w:cs="宋体"/>
                <w:color w:val="000000"/>
                <w:szCs w:val="21"/>
              </w:rPr>
            </w:pPr>
          </w:p>
        </w:tc>
        <w:tc>
          <w:tcPr>
            <w:tcW w:w="1320" w:type="dxa"/>
            <w:tcBorders>
              <w:top w:val="nil"/>
              <w:left w:val="nil"/>
              <w:bottom w:val="single" w:color="000000" w:sz="8" w:space="0"/>
              <w:right w:val="single" w:color="000000" w:sz="8"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25</w:t>
            </w:r>
          </w:p>
        </w:tc>
        <w:tc>
          <w:tcPr>
            <w:tcW w:w="1310" w:type="dxa"/>
            <w:tcBorders>
              <w:top w:val="nil"/>
              <w:left w:val="nil"/>
              <w:bottom w:val="single" w:color="000000" w:sz="8" w:space="0"/>
              <w:right w:val="single" w:color="000000" w:sz="8" w:space="0"/>
            </w:tcBorders>
            <w:shd w:val="clear" w:color="auto" w:fill="auto"/>
          </w:tcPr>
          <w:p>
            <w:pPr>
              <w:rPr>
                <w:rFonts w:ascii="宋体" w:hAnsi="宋体" w:eastAsia="宋体" w:cs="宋体"/>
                <w:color w:val="000000"/>
                <w:szCs w:val="21"/>
              </w:rPr>
            </w:pPr>
          </w:p>
        </w:tc>
        <w:tc>
          <w:tcPr>
            <w:tcW w:w="1244" w:type="dxa"/>
            <w:tcBorders>
              <w:top w:val="nil"/>
              <w:left w:val="nil"/>
              <w:bottom w:val="single" w:color="000000" w:sz="8" w:space="0"/>
              <w:right w:val="single" w:color="000000" w:sz="8" w:space="0"/>
            </w:tcBorders>
            <w:shd w:val="clear" w:color="auto" w:fill="auto"/>
          </w:tcPr>
          <w:p>
            <w:pPr>
              <w:rPr>
                <w:rFonts w:ascii="宋体" w:hAnsi="宋体" w:eastAsia="宋体" w:cs="宋体"/>
                <w:color w:val="000000"/>
                <w:szCs w:val="21"/>
              </w:rPr>
            </w:pPr>
          </w:p>
        </w:tc>
      </w:tr>
      <w:tr>
        <w:tblPrEx>
          <w:tblLayout w:type="fixed"/>
          <w:tblCellMar>
            <w:top w:w="0" w:type="dxa"/>
            <w:left w:w="108" w:type="dxa"/>
            <w:bottom w:w="0" w:type="dxa"/>
            <w:right w:w="108" w:type="dxa"/>
          </w:tblCellMar>
        </w:tblPrEx>
        <w:trPr>
          <w:trHeight w:val="318" w:hRule="atLeast"/>
        </w:trPr>
        <w:tc>
          <w:tcPr>
            <w:tcW w:w="10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429"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网络-P3</w:t>
            </w:r>
          </w:p>
        </w:tc>
        <w:tc>
          <w:tcPr>
            <w:tcW w:w="959" w:type="dxa"/>
            <w:tcBorders>
              <w:top w:val="nil"/>
              <w:left w:val="nil"/>
              <w:bottom w:val="single" w:color="000000" w:sz="8" w:space="0"/>
              <w:right w:val="single" w:color="000000" w:sz="8"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人/月</w:t>
            </w:r>
          </w:p>
        </w:tc>
        <w:tc>
          <w:tcPr>
            <w:tcW w:w="1222" w:type="dxa"/>
            <w:tcBorders>
              <w:top w:val="nil"/>
              <w:left w:val="nil"/>
              <w:bottom w:val="single" w:color="000000" w:sz="8" w:space="0"/>
              <w:right w:val="single" w:color="000000" w:sz="8" w:space="0"/>
            </w:tcBorders>
            <w:shd w:val="clear" w:color="auto" w:fill="auto"/>
          </w:tcPr>
          <w:p>
            <w:pPr>
              <w:rPr>
                <w:rFonts w:ascii="宋体" w:hAnsi="宋体" w:eastAsia="宋体" w:cs="宋体"/>
                <w:color w:val="000000"/>
                <w:szCs w:val="21"/>
              </w:rPr>
            </w:pPr>
          </w:p>
        </w:tc>
        <w:tc>
          <w:tcPr>
            <w:tcW w:w="1320" w:type="dxa"/>
            <w:tcBorders>
              <w:top w:val="nil"/>
              <w:left w:val="nil"/>
              <w:bottom w:val="single" w:color="000000" w:sz="8" w:space="0"/>
              <w:right w:val="single" w:color="000000" w:sz="8"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17</w:t>
            </w:r>
          </w:p>
        </w:tc>
        <w:tc>
          <w:tcPr>
            <w:tcW w:w="1310" w:type="dxa"/>
            <w:tcBorders>
              <w:top w:val="nil"/>
              <w:left w:val="nil"/>
              <w:bottom w:val="single" w:color="000000" w:sz="8" w:space="0"/>
              <w:right w:val="single" w:color="000000" w:sz="8" w:space="0"/>
            </w:tcBorders>
            <w:shd w:val="clear" w:color="auto" w:fill="auto"/>
          </w:tcPr>
          <w:p>
            <w:pPr>
              <w:rPr>
                <w:rFonts w:ascii="宋体" w:hAnsi="宋体" w:eastAsia="宋体" w:cs="宋体"/>
                <w:color w:val="000000"/>
                <w:szCs w:val="21"/>
              </w:rPr>
            </w:pPr>
          </w:p>
        </w:tc>
        <w:tc>
          <w:tcPr>
            <w:tcW w:w="1244" w:type="dxa"/>
            <w:tcBorders>
              <w:top w:val="nil"/>
              <w:left w:val="nil"/>
              <w:bottom w:val="single" w:color="000000" w:sz="8" w:space="0"/>
              <w:right w:val="single" w:color="000000" w:sz="8" w:space="0"/>
            </w:tcBorders>
            <w:shd w:val="clear" w:color="auto" w:fill="auto"/>
          </w:tcPr>
          <w:p>
            <w:pPr>
              <w:rPr>
                <w:rFonts w:ascii="宋体" w:hAnsi="宋体" w:eastAsia="宋体" w:cs="宋体"/>
                <w:color w:val="000000"/>
                <w:szCs w:val="21"/>
              </w:rPr>
            </w:pPr>
          </w:p>
        </w:tc>
      </w:tr>
      <w:tr>
        <w:tblPrEx>
          <w:tblLayout w:type="fixed"/>
          <w:tblCellMar>
            <w:top w:w="0" w:type="dxa"/>
            <w:left w:w="108" w:type="dxa"/>
            <w:bottom w:w="0" w:type="dxa"/>
            <w:right w:w="108" w:type="dxa"/>
          </w:tblCellMar>
        </w:tblPrEx>
        <w:trPr>
          <w:trHeight w:val="318" w:hRule="atLeast"/>
        </w:trPr>
        <w:tc>
          <w:tcPr>
            <w:tcW w:w="10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429"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云服务-P3</w:t>
            </w:r>
          </w:p>
        </w:tc>
        <w:tc>
          <w:tcPr>
            <w:tcW w:w="959" w:type="dxa"/>
            <w:tcBorders>
              <w:top w:val="nil"/>
              <w:left w:val="nil"/>
              <w:bottom w:val="single" w:color="000000" w:sz="8" w:space="0"/>
              <w:right w:val="single" w:color="000000" w:sz="8"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人/月</w:t>
            </w:r>
          </w:p>
        </w:tc>
        <w:tc>
          <w:tcPr>
            <w:tcW w:w="1222" w:type="dxa"/>
            <w:tcBorders>
              <w:top w:val="nil"/>
              <w:left w:val="nil"/>
              <w:bottom w:val="single" w:color="000000" w:sz="8" w:space="0"/>
              <w:right w:val="single" w:color="000000" w:sz="8" w:space="0"/>
            </w:tcBorders>
            <w:shd w:val="clear" w:color="auto" w:fill="auto"/>
          </w:tcPr>
          <w:p>
            <w:pPr>
              <w:rPr>
                <w:rFonts w:ascii="宋体" w:hAnsi="宋体" w:eastAsia="宋体" w:cs="宋体"/>
                <w:color w:val="000000"/>
                <w:szCs w:val="21"/>
              </w:rPr>
            </w:pPr>
          </w:p>
        </w:tc>
        <w:tc>
          <w:tcPr>
            <w:tcW w:w="1320" w:type="dxa"/>
            <w:tcBorders>
              <w:top w:val="nil"/>
              <w:left w:val="nil"/>
              <w:bottom w:val="single" w:color="000000" w:sz="8" w:space="0"/>
              <w:right w:val="single" w:color="000000" w:sz="8"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9</w:t>
            </w:r>
          </w:p>
        </w:tc>
        <w:tc>
          <w:tcPr>
            <w:tcW w:w="1310" w:type="dxa"/>
            <w:tcBorders>
              <w:top w:val="nil"/>
              <w:left w:val="nil"/>
              <w:bottom w:val="single" w:color="000000" w:sz="8" w:space="0"/>
              <w:right w:val="single" w:color="000000" w:sz="8" w:space="0"/>
            </w:tcBorders>
            <w:shd w:val="clear" w:color="auto" w:fill="auto"/>
          </w:tcPr>
          <w:p>
            <w:pPr>
              <w:rPr>
                <w:rFonts w:ascii="宋体" w:hAnsi="宋体" w:eastAsia="宋体" w:cs="宋体"/>
                <w:color w:val="000000"/>
                <w:szCs w:val="21"/>
              </w:rPr>
            </w:pPr>
          </w:p>
        </w:tc>
        <w:tc>
          <w:tcPr>
            <w:tcW w:w="1244" w:type="dxa"/>
            <w:tcBorders>
              <w:top w:val="nil"/>
              <w:left w:val="nil"/>
              <w:bottom w:val="single" w:color="000000" w:sz="8" w:space="0"/>
              <w:right w:val="single" w:color="000000" w:sz="8" w:space="0"/>
            </w:tcBorders>
            <w:shd w:val="clear" w:color="auto" w:fill="auto"/>
          </w:tcPr>
          <w:p>
            <w:pPr>
              <w:rPr>
                <w:rFonts w:ascii="宋体" w:hAnsi="宋体" w:eastAsia="宋体" w:cs="宋体"/>
                <w:color w:val="000000"/>
                <w:szCs w:val="21"/>
              </w:rPr>
            </w:pPr>
          </w:p>
        </w:tc>
      </w:tr>
      <w:tr>
        <w:tblPrEx>
          <w:tblLayout w:type="fixed"/>
          <w:tblCellMar>
            <w:top w:w="0" w:type="dxa"/>
            <w:left w:w="108" w:type="dxa"/>
            <w:bottom w:w="0" w:type="dxa"/>
            <w:right w:w="108" w:type="dxa"/>
          </w:tblCellMar>
        </w:tblPrEx>
        <w:trPr>
          <w:trHeight w:val="318" w:hRule="atLeast"/>
        </w:trPr>
        <w:tc>
          <w:tcPr>
            <w:tcW w:w="10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429"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云服务-P2</w:t>
            </w:r>
          </w:p>
        </w:tc>
        <w:tc>
          <w:tcPr>
            <w:tcW w:w="959" w:type="dxa"/>
            <w:tcBorders>
              <w:top w:val="nil"/>
              <w:left w:val="nil"/>
              <w:bottom w:val="single" w:color="000000" w:sz="8" w:space="0"/>
              <w:right w:val="single" w:color="000000" w:sz="8"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人/月</w:t>
            </w:r>
          </w:p>
        </w:tc>
        <w:tc>
          <w:tcPr>
            <w:tcW w:w="1222" w:type="dxa"/>
            <w:tcBorders>
              <w:top w:val="nil"/>
              <w:left w:val="nil"/>
              <w:bottom w:val="single" w:color="000000" w:sz="8" w:space="0"/>
              <w:right w:val="single" w:color="000000" w:sz="8" w:space="0"/>
            </w:tcBorders>
            <w:shd w:val="clear" w:color="auto" w:fill="auto"/>
          </w:tcPr>
          <w:p>
            <w:pPr>
              <w:rPr>
                <w:rFonts w:ascii="宋体" w:hAnsi="宋体" w:eastAsia="宋体" w:cs="宋体"/>
                <w:color w:val="000000"/>
                <w:szCs w:val="21"/>
              </w:rPr>
            </w:pPr>
          </w:p>
        </w:tc>
        <w:tc>
          <w:tcPr>
            <w:tcW w:w="1320" w:type="dxa"/>
            <w:tcBorders>
              <w:top w:val="nil"/>
              <w:left w:val="nil"/>
              <w:bottom w:val="single" w:color="000000" w:sz="8" w:space="0"/>
              <w:right w:val="single" w:color="000000" w:sz="8"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9</w:t>
            </w:r>
          </w:p>
        </w:tc>
        <w:tc>
          <w:tcPr>
            <w:tcW w:w="1310" w:type="dxa"/>
            <w:tcBorders>
              <w:top w:val="nil"/>
              <w:left w:val="nil"/>
              <w:bottom w:val="single" w:color="000000" w:sz="8" w:space="0"/>
              <w:right w:val="single" w:color="000000" w:sz="8" w:space="0"/>
            </w:tcBorders>
            <w:shd w:val="clear" w:color="auto" w:fill="auto"/>
          </w:tcPr>
          <w:p>
            <w:pPr>
              <w:rPr>
                <w:rFonts w:ascii="宋体" w:hAnsi="宋体" w:eastAsia="宋体" w:cs="宋体"/>
                <w:color w:val="000000"/>
                <w:szCs w:val="21"/>
              </w:rPr>
            </w:pPr>
          </w:p>
        </w:tc>
        <w:tc>
          <w:tcPr>
            <w:tcW w:w="1244" w:type="dxa"/>
            <w:tcBorders>
              <w:top w:val="nil"/>
              <w:left w:val="nil"/>
              <w:bottom w:val="single" w:color="000000" w:sz="8" w:space="0"/>
              <w:right w:val="single" w:color="000000" w:sz="8" w:space="0"/>
            </w:tcBorders>
            <w:shd w:val="clear" w:color="auto" w:fill="auto"/>
          </w:tcPr>
          <w:p>
            <w:pPr>
              <w:rPr>
                <w:rFonts w:ascii="宋体" w:hAnsi="宋体" w:eastAsia="宋体" w:cs="宋体"/>
                <w:color w:val="000000"/>
                <w:szCs w:val="21"/>
              </w:rPr>
            </w:pPr>
          </w:p>
        </w:tc>
      </w:tr>
      <w:tr>
        <w:tblPrEx>
          <w:tblLayout w:type="fixed"/>
          <w:tblCellMar>
            <w:top w:w="0" w:type="dxa"/>
            <w:left w:w="108" w:type="dxa"/>
            <w:bottom w:w="0" w:type="dxa"/>
            <w:right w:w="108" w:type="dxa"/>
          </w:tblCellMar>
        </w:tblPrEx>
        <w:trPr>
          <w:trHeight w:val="318" w:hRule="atLeast"/>
        </w:trPr>
        <w:tc>
          <w:tcPr>
            <w:tcW w:w="103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429"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桌面运维-P2</w:t>
            </w:r>
          </w:p>
        </w:tc>
        <w:tc>
          <w:tcPr>
            <w:tcW w:w="959" w:type="dxa"/>
            <w:tcBorders>
              <w:top w:val="nil"/>
              <w:left w:val="nil"/>
              <w:bottom w:val="single" w:color="000000" w:sz="8" w:space="0"/>
              <w:right w:val="single" w:color="000000" w:sz="8"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人/月</w:t>
            </w:r>
          </w:p>
        </w:tc>
        <w:tc>
          <w:tcPr>
            <w:tcW w:w="1222" w:type="dxa"/>
            <w:tcBorders>
              <w:top w:val="nil"/>
              <w:left w:val="nil"/>
              <w:bottom w:val="single" w:color="000000" w:sz="8" w:space="0"/>
              <w:right w:val="single" w:color="000000" w:sz="8" w:space="0"/>
            </w:tcBorders>
            <w:shd w:val="clear" w:color="auto" w:fill="auto"/>
          </w:tcPr>
          <w:p>
            <w:pPr>
              <w:rPr>
                <w:rFonts w:ascii="宋体" w:hAnsi="宋体" w:eastAsia="宋体" w:cs="宋体"/>
                <w:color w:val="000000"/>
                <w:szCs w:val="21"/>
              </w:rPr>
            </w:pPr>
          </w:p>
        </w:tc>
        <w:tc>
          <w:tcPr>
            <w:tcW w:w="1320" w:type="dxa"/>
            <w:tcBorders>
              <w:top w:val="nil"/>
              <w:left w:val="nil"/>
              <w:bottom w:val="single" w:color="000000" w:sz="8" w:space="0"/>
              <w:right w:val="single" w:color="000000" w:sz="8"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24</w:t>
            </w:r>
          </w:p>
        </w:tc>
        <w:tc>
          <w:tcPr>
            <w:tcW w:w="1310" w:type="dxa"/>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2"/>
              </w:rPr>
            </w:pPr>
          </w:p>
        </w:tc>
        <w:tc>
          <w:tcPr>
            <w:tcW w:w="1244" w:type="dxa"/>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894" w:hRule="atLeast"/>
        </w:trPr>
        <w:tc>
          <w:tcPr>
            <w:tcW w:w="2464" w:type="dxa"/>
            <w:gridSpan w:val="2"/>
            <w:tcBorders>
              <w:top w:val="nil"/>
              <w:left w:val="single" w:color="000000" w:sz="8" w:space="0"/>
              <w:bottom w:val="single" w:color="auto" w:sz="4" w:space="0"/>
              <w:right w:val="single" w:color="000000" w:sz="8" w:space="0"/>
            </w:tcBorders>
            <w:shd w:val="clear" w:color="auto" w:fill="auto"/>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lang w:bidi="ar"/>
              </w:rPr>
              <w:t>免费提供的其他服务</w:t>
            </w:r>
          </w:p>
        </w:tc>
        <w:tc>
          <w:tcPr>
            <w:tcW w:w="4811" w:type="dxa"/>
            <w:gridSpan w:val="4"/>
            <w:tcBorders>
              <w:top w:val="nil"/>
              <w:left w:val="nil"/>
              <w:bottom w:val="single" w:color="auto" w:sz="4" w:space="0"/>
              <w:right w:val="single" w:color="000000" w:sz="8" w:space="0"/>
            </w:tcBorders>
            <w:shd w:val="clear" w:color="auto" w:fill="auto"/>
          </w:tcPr>
          <w:p>
            <w:pPr>
              <w:jc w:val="left"/>
              <w:rPr>
                <w:rFonts w:ascii="宋体" w:hAnsi="宋体" w:eastAsia="宋体" w:cs="宋体"/>
                <w:color w:val="000000"/>
                <w:szCs w:val="21"/>
              </w:rPr>
            </w:pPr>
          </w:p>
        </w:tc>
        <w:tc>
          <w:tcPr>
            <w:tcW w:w="1244" w:type="dxa"/>
            <w:tcBorders>
              <w:top w:val="nil"/>
              <w:left w:val="nil"/>
              <w:bottom w:val="single" w:color="auto" w:sz="4" w:space="0"/>
              <w:right w:val="single" w:color="000000" w:sz="8" w:space="0"/>
            </w:tcBorders>
            <w:shd w:val="clear" w:color="auto" w:fill="auto"/>
            <w:vAlign w:val="center"/>
          </w:tcPr>
          <w:p>
            <w:pP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1248" w:hRule="atLeast"/>
        </w:trPr>
        <w:tc>
          <w:tcPr>
            <w:tcW w:w="24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color w:val="000000"/>
                <w:kern w:val="0"/>
                <w:szCs w:val="21"/>
                <w:lang w:bidi="ar"/>
              </w:rPr>
            </w:pPr>
            <w:r>
              <w:rPr>
                <w:rFonts w:hint="eastAsia" w:ascii="宋体" w:hAnsi="宋体" w:eastAsia="宋体" w:cs="宋体"/>
                <w:b/>
                <w:bCs/>
                <w:color w:val="000000"/>
                <w:kern w:val="0"/>
                <w:szCs w:val="21"/>
                <w:lang w:bidi="ar"/>
              </w:rPr>
              <w:t>项目总报价</w:t>
            </w:r>
          </w:p>
          <w:p>
            <w:pPr>
              <w:jc w:val="center"/>
              <w:rPr>
                <w:rFonts w:ascii="宋体" w:hAnsi="宋体" w:eastAsia="宋体" w:cs="宋体"/>
                <w:b/>
                <w:bCs/>
                <w:color w:val="000000"/>
                <w:szCs w:val="21"/>
              </w:rPr>
            </w:pPr>
            <w:r>
              <w:rPr>
                <w:rFonts w:hint="eastAsia" w:ascii="宋体" w:hAnsi="宋体" w:eastAsia="宋体" w:cs="宋体"/>
                <w:color w:val="000000"/>
                <w:kern w:val="0"/>
                <w:szCs w:val="21"/>
                <w:lang w:bidi="ar"/>
              </w:rPr>
              <w:t>含本招标项目所有产品、设备、服务的价款)</w:t>
            </w:r>
          </w:p>
          <w:p>
            <w:pPr>
              <w:rPr>
                <w:rFonts w:ascii="宋体" w:hAnsi="宋体" w:eastAsia="宋体" w:cs="宋体"/>
                <w:b/>
                <w:bCs/>
                <w:color w:val="000000"/>
                <w:szCs w:val="21"/>
              </w:rPr>
            </w:pPr>
          </w:p>
        </w:tc>
        <w:tc>
          <w:tcPr>
            <w:tcW w:w="48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bottom"/>
              <w:rPr>
                <w:rFonts w:ascii="宋体" w:hAnsi="宋体" w:eastAsia="宋体" w:cs="宋体"/>
                <w:b/>
                <w:bCs/>
                <w:color w:val="000000"/>
                <w:szCs w:val="21"/>
              </w:rPr>
            </w:pPr>
            <w:r>
              <w:rPr>
                <w:rFonts w:hint="eastAsia" w:ascii="宋体" w:hAnsi="宋体" w:eastAsia="宋体" w:cs="宋体"/>
                <w:b/>
                <w:bCs/>
                <w:color w:val="000000"/>
                <w:kern w:val="0"/>
                <w:szCs w:val="21"/>
                <w:lang w:bidi="ar"/>
              </w:rPr>
              <w:t>大写：人民币（小写￥ ）</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bl>
    <w:p>
      <w:pPr>
        <w:spacing w:line="360" w:lineRule="auto"/>
        <w:rPr>
          <w:b/>
          <w:bCs/>
          <w:szCs w:val="18"/>
        </w:rPr>
      </w:pPr>
    </w:p>
    <w:p>
      <w:pPr>
        <w:spacing w:line="360" w:lineRule="auto"/>
        <w:rPr>
          <w:b/>
          <w:bCs/>
          <w:szCs w:val="18"/>
        </w:rPr>
      </w:pPr>
    </w:p>
    <w:p>
      <w:pPr>
        <w:spacing w:line="360" w:lineRule="auto"/>
        <w:rPr>
          <w:b/>
          <w:bCs/>
          <w:szCs w:val="18"/>
        </w:rPr>
      </w:pPr>
      <w:r>
        <w:rPr>
          <w:rFonts w:hint="eastAsia"/>
          <w:b/>
          <w:bCs/>
          <w:szCs w:val="18"/>
        </w:rPr>
        <w:t>除上述列明费用外，无其他任何再需要支出费用。</w:t>
      </w:r>
    </w:p>
    <w:p>
      <w:pPr>
        <w:widowControl/>
        <w:jc w:val="left"/>
        <w:rPr>
          <w:rFonts w:ascii="仿宋" w:hAnsi="仿宋" w:eastAsia="仿宋" w:cs="仿宋"/>
          <w:b/>
          <w:bCs/>
          <w:szCs w:val="18"/>
        </w:rPr>
      </w:pPr>
      <w:r>
        <w:rPr>
          <w:rFonts w:hint="eastAsia"/>
          <w:b/>
          <w:bCs/>
          <w:szCs w:val="21"/>
        </w:rPr>
        <w:t>附属框架报价单</w:t>
      </w:r>
      <w:r>
        <w:rPr>
          <w:rFonts w:hint="eastAsia"/>
          <w:b/>
          <w:bCs/>
          <w:szCs w:val="18"/>
        </w:rPr>
        <w:t>（</w:t>
      </w:r>
      <w:r>
        <w:rPr>
          <w:rFonts w:ascii="仿宋" w:hAnsi="仿宋" w:eastAsia="仿宋" w:cs="仿宋"/>
          <w:kern w:val="0"/>
          <w:sz w:val="18"/>
          <w:szCs w:val="18"/>
          <w:lang w:bidi="ar"/>
        </w:rPr>
        <w:t>根据招标方业务实际要求，人员资质</w:t>
      </w:r>
      <w:r>
        <w:rPr>
          <w:rFonts w:hint="eastAsia" w:ascii="仿宋" w:hAnsi="仿宋" w:eastAsia="仿宋" w:cs="仿宋"/>
          <w:kern w:val="0"/>
          <w:sz w:val="18"/>
          <w:szCs w:val="18"/>
          <w:lang w:bidi="ar"/>
        </w:rPr>
        <w:t>如</w:t>
      </w:r>
      <w:r>
        <w:rPr>
          <w:rFonts w:ascii="仿宋" w:hAnsi="仿宋" w:eastAsia="仿宋" w:cs="仿宋"/>
          <w:kern w:val="0"/>
          <w:sz w:val="18"/>
          <w:szCs w:val="18"/>
          <w:lang w:bidi="ar"/>
        </w:rPr>
        <w:t>发生变化，报价如下</w:t>
      </w:r>
      <w:r>
        <w:rPr>
          <w:rFonts w:hint="eastAsia" w:ascii="仿宋" w:hAnsi="仿宋" w:eastAsia="仿宋" w:cs="仿宋"/>
          <w:b/>
          <w:bCs/>
          <w:sz w:val="18"/>
          <w:szCs w:val="18"/>
        </w:rPr>
        <w:t>）</w:t>
      </w:r>
      <w:r>
        <w:rPr>
          <w:rFonts w:hint="eastAsia" w:ascii="仿宋" w:hAnsi="仿宋" w:eastAsia="仿宋" w:cs="仿宋"/>
          <w:b/>
          <w:bCs/>
          <w:szCs w:val="18"/>
        </w:rPr>
        <w:t>：</w:t>
      </w:r>
    </w:p>
    <w:p>
      <w:pPr>
        <w:pStyle w:val="9"/>
        <w:numPr>
          <w:ilvl w:val="255"/>
          <w:numId w:val="0"/>
        </w:numPr>
      </w:pPr>
    </w:p>
    <w:tbl>
      <w:tblPr>
        <w:tblStyle w:val="33"/>
        <w:tblW w:w="8519" w:type="dxa"/>
        <w:tblInd w:w="0" w:type="dxa"/>
        <w:tblLayout w:type="fixed"/>
        <w:tblCellMar>
          <w:top w:w="0" w:type="dxa"/>
          <w:left w:w="108" w:type="dxa"/>
          <w:bottom w:w="0" w:type="dxa"/>
          <w:right w:w="108" w:type="dxa"/>
        </w:tblCellMar>
      </w:tblPr>
      <w:tblGrid>
        <w:gridCol w:w="1773"/>
        <w:gridCol w:w="2776"/>
        <w:gridCol w:w="1716"/>
        <w:gridCol w:w="2254"/>
      </w:tblGrid>
      <w:tr>
        <w:tblPrEx>
          <w:tblLayout w:type="fixed"/>
          <w:tblCellMar>
            <w:top w:w="0" w:type="dxa"/>
            <w:left w:w="108" w:type="dxa"/>
            <w:bottom w:w="0" w:type="dxa"/>
            <w:right w:w="108" w:type="dxa"/>
          </w:tblCellMar>
        </w:tblPrEx>
        <w:trPr>
          <w:trHeight w:val="288" w:hRule="atLeast"/>
        </w:trPr>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细黑" w:hAnsi="华文细黑" w:eastAsia="华文细黑" w:cs="华文细黑"/>
                <w:b/>
                <w:bCs/>
                <w:color w:val="000000"/>
                <w:szCs w:val="21"/>
              </w:rPr>
            </w:pPr>
            <w:r>
              <w:rPr>
                <w:rFonts w:ascii="华文细黑" w:hAnsi="华文细黑" w:eastAsia="华文细黑" w:cs="华文细黑"/>
                <w:b/>
                <w:bCs/>
                <w:color w:val="000000"/>
                <w:kern w:val="0"/>
                <w:szCs w:val="21"/>
                <w:lang w:bidi="ar"/>
              </w:rPr>
              <w:t>服务名称</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细黑" w:hAnsi="华文细黑" w:eastAsia="华文细黑" w:cs="华文细黑"/>
                <w:b/>
                <w:bCs/>
                <w:color w:val="000000"/>
                <w:szCs w:val="21"/>
              </w:rPr>
            </w:pPr>
            <w:r>
              <w:rPr>
                <w:rFonts w:ascii="华文细黑" w:hAnsi="华文细黑" w:eastAsia="华文细黑" w:cs="华文细黑"/>
                <w:b/>
                <w:bCs/>
                <w:color w:val="000000"/>
                <w:kern w:val="0"/>
                <w:szCs w:val="21"/>
                <w:lang w:bidi="ar"/>
              </w:rPr>
              <w:t>单位</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细黑" w:hAnsi="华文细黑" w:eastAsia="华文细黑" w:cs="华文细黑"/>
                <w:b/>
                <w:bCs/>
                <w:color w:val="000000"/>
                <w:kern w:val="0"/>
                <w:szCs w:val="21"/>
                <w:lang w:bidi="ar"/>
              </w:rPr>
            </w:pPr>
            <w:r>
              <w:rPr>
                <w:rFonts w:hint="eastAsia" w:ascii="华文细黑" w:hAnsi="华文细黑" w:eastAsia="华文细黑" w:cs="华文细黑"/>
                <w:b/>
                <w:bCs/>
                <w:color w:val="000000"/>
                <w:kern w:val="0"/>
                <w:szCs w:val="21"/>
                <w:lang w:bidi="ar"/>
              </w:rPr>
              <w:t>单价（元）</w:t>
            </w:r>
          </w:p>
        </w:tc>
      </w:tr>
      <w:tr>
        <w:tblPrEx>
          <w:tblLayout w:type="fixed"/>
          <w:tblCellMar>
            <w:top w:w="0" w:type="dxa"/>
            <w:left w:w="108" w:type="dxa"/>
            <w:bottom w:w="0" w:type="dxa"/>
            <w:right w:w="108" w:type="dxa"/>
          </w:tblCellMar>
        </w:tblPrEx>
        <w:trPr>
          <w:trHeight w:val="288" w:hRule="atLeast"/>
        </w:trPr>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数据库-P4</w:t>
            </w:r>
          </w:p>
        </w:tc>
        <w:tc>
          <w:tcPr>
            <w:tcW w:w="171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lang w:bidi="ar"/>
              </w:rPr>
              <w:t>人/月</w:t>
            </w:r>
          </w:p>
        </w:tc>
        <w:tc>
          <w:tcPr>
            <w:tcW w:w="2254"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kern w:val="0"/>
                <w:szCs w:val="21"/>
                <w:lang w:bidi="ar"/>
              </w:rPr>
            </w:pPr>
          </w:p>
        </w:tc>
      </w:tr>
      <w:tr>
        <w:tblPrEx>
          <w:tblLayout w:type="fixed"/>
          <w:tblCellMar>
            <w:top w:w="0" w:type="dxa"/>
            <w:left w:w="108" w:type="dxa"/>
            <w:bottom w:w="0" w:type="dxa"/>
            <w:right w:w="108" w:type="dxa"/>
          </w:tblCellMar>
        </w:tblPrEx>
        <w:trPr>
          <w:trHeight w:val="288" w:hRule="atLeast"/>
        </w:trPr>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数据库-P2</w:t>
            </w:r>
          </w:p>
        </w:tc>
        <w:tc>
          <w:tcPr>
            <w:tcW w:w="171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lang w:bidi="ar"/>
              </w:rPr>
              <w:t>人/月</w:t>
            </w:r>
          </w:p>
        </w:tc>
        <w:tc>
          <w:tcPr>
            <w:tcW w:w="2254"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kern w:val="0"/>
                <w:szCs w:val="21"/>
                <w:lang w:bidi="ar"/>
              </w:rPr>
            </w:pPr>
          </w:p>
        </w:tc>
      </w:tr>
      <w:tr>
        <w:tblPrEx>
          <w:tblLayout w:type="fixed"/>
          <w:tblCellMar>
            <w:top w:w="0" w:type="dxa"/>
            <w:left w:w="108" w:type="dxa"/>
            <w:bottom w:w="0" w:type="dxa"/>
            <w:right w:w="108" w:type="dxa"/>
          </w:tblCellMar>
        </w:tblPrEx>
        <w:trPr>
          <w:trHeight w:val="288" w:hRule="atLeast"/>
        </w:trPr>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数据库-P1</w:t>
            </w:r>
          </w:p>
        </w:tc>
        <w:tc>
          <w:tcPr>
            <w:tcW w:w="171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lang w:bidi="ar"/>
              </w:rPr>
              <w:t>人/月</w:t>
            </w:r>
          </w:p>
        </w:tc>
        <w:tc>
          <w:tcPr>
            <w:tcW w:w="2254"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kern w:val="0"/>
                <w:szCs w:val="21"/>
                <w:lang w:bidi="ar"/>
              </w:rPr>
            </w:pPr>
          </w:p>
        </w:tc>
      </w:tr>
      <w:tr>
        <w:tblPrEx>
          <w:tblLayout w:type="fixed"/>
          <w:tblCellMar>
            <w:top w:w="0" w:type="dxa"/>
            <w:left w:w="108" w:type="dxa"/>
            <w:bottom w:w="0" w:type="dxa"/>
            <w:right w:w="108" w:type="dxa"/>
          </w:tblCellMar>
        </w:tblPrEx>
        <w:trPr>
          <w:trHeight w:val="288" w:hRule="atLeast"/>
        </w:trPr>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系统-P4</w:t>
            </w:r>
          </w:p>
        </w:tc>
        <w:tc>
          <w:tcPr>
            <w:tcW w:w="171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lang w:bidi="ar"/>
              </w:rPr>
              <w:t>人/月</w:t>
            </w:r>
          </w:p>
        </w:tc>
        <w:tc>
          <w:tcPr>
            <w:tcW w:w="2254"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kern w:val="0"/>
                <w:szCs w:val="21"/>
                <w:lang w:bidi="ar"/>
              </w:rPr>
            </w:pPr>
          </w:p>
        </w:tc>
      </w:tr>
      <w:tr>
        <w:tblPrEx>
          <w:tblLayout w:type="fixed"/>
          <w:tblCellMar>
            <w:top w:w="0" w:type="dxa"/>
            <w:left w:w="108" w:type="dxa"/>
            <w:bottom w:w="0" w:type="dxa"/>
            <w:right w:w="108" w:type="dxa"/>
          </w:tblCellMar>
        </w:tblPrEx>
        <w:trPr>
          <w:trHeight w:val="288" w:hRule="atLeast"/>
        </w:trPr>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系统-P2</w:t>
            </w:r>
          </w:p>
        </w:tc>
        <w:tc>
          <w:tcPr>
            <w:tcW w:w="171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lang w:bidi="ar"/>
              </w:rPr>
              <w:t>人/月</w:t>
            </w:r>
          </w:p>
        </w:tc>
        <w:tc>
          <w:tcPr>
            <w:tcW w:w="2254"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kern w:val="0"/>
                <w:szCs w:val="21"/>
                <w:lang w:bidi="ar"/>
              </w:rPr>
            </w:pPr>
          </w:p>
        </w:tc>
      </w:tr>
      <w:tr>
        <w:tblPrEx>
          <w:tblLayout w:type="fixed"/>
          <w:tblCellMar>
            <w:top w:w="0" w:type="dxa"/>
            <w:left w:w="108" w:type="dxa"/>
            <w:bottom w:w="0" w:type="dxa"/>
            <w:right w:w="108" w:type="dxa"/>
          </w:tblCellMar>
        </w:tblPrEx>
        <w:trPr>
          <w:trHeight w:val="288" w:hRule="atLeast"/>
        </w:trPr>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系统-P1</w:t>
            </w:r>
          </w:p>
        </w:tc>
        <w:tc>
          <w:tcPr>
            <w:tcW w:w="171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lang w:bidi="ar"/>
              </w:rPr>
              <w:t>人/月</w:t>
            </w:r>
          </w:p>
        </w:tc>
        <w:tc>
          <w:tcPr>
            <w:tcW w:w="2254"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kern w:val="0"/>
                <w:szCs w:val="21"/>
                <w:lang w:bidi="ar"/>
              </w:rPr>
            </w:pPr>
          </w:p>
        </w:tc>
      </w:tr>
      <w:tr>
        <w:tblPrEx>
          <w:tblLayout w:type="fixed"/>
          <w:tblCellMar>
            <w:top w:w="0" w:type="dxa"/>
            <w:left w:w="108" w:type="dxa"/>
            <w:bottom w:w="0" w:type="dxa"/>
            <w:right w:w="108" w:type="dxa"/>
          </w:tblCellMar>
        </w:tblPrEx>
        <w:trPr>
          <w:trHeight w:val="288" w:hRule="atLeast"/>
        </w:trPr>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网络-P4</w:t>
            </w:r>
          </w:p>
        </w:tc>
        <w:tc>
          <w:tcPr>
            <w:tcW w:w="171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lang w:bidi="ar"/>
              </w:rPr>
              <w:t>人/月</w:t>
            </w:r>
          </w:p>
        </w:tc>
        <w:tc>
          <w:tcPr>
            <w:tcW w:w="2254"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kern w:val="0"/>
                <w:szCs w:val="21"/>
                <w:lang w:bidi="ar"/>
              </w:rPr>
            </w:pPr>
          </w:p>
        </w:tc>
      </w:tr>
      <w:tr>
        <w:tblPrEx>
          <w:tblLayout w:type="fixed"/>
          <w:tblCellMar>
            <w:top w:w="0" w:type="dxa"/>
            <w:left w:w="108" w:type="dxa"/>
            <w:bottom w:w="0" w:type="dxa"/>
            <w:right w:w="108" w:type="dxa"/>
          </w:tblCellMar>
        </w:tblPrEx>
        <w:trPr>
          <w:trHeight w:val="288" w:hRule="atLeast"/>
        </w:trPr>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网络-P2</w:t>
            </w:r>
          </w:p>
        </w:tc>
        <w:tc>
          <w:tcPr>
            <w:tcW w:w="171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lang w:bidi="ar"/>
              </w:rPr>
              <w:t>人/月</w:t>
            </w:r>
          </w:p>
        </w:tc>
        <w:tc>
          <w:tcPr>
            <w:tcW w:w="2254"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kern w:val="0"/>
                <w:szCs w:val="21"/>
                <w:lang w:bidi="ar"/>
              </w:rPr>
            </w:pPr>
          </w:p>
        </w:tc>
      </w:tr>
      <w:tr>
        <w:tblPrEx>
          <w:tblLayout w:type="fixed"/>
          <w:tblCellMar>
            <w:top w:w="0" w:type="dxa"/>
            <w:left w:w="108" w:type="dxa"/>
            <w:bottom w:w="0" w:type="dxa"/>
            <w:right w:w="108" w:type="dxa"/>
          </w:tblCellMar>
        </w:tblPrEx>
        <w:trPr>
          <w:trHeight w:val="288" w:hRule="atLeast"/>
        </w:trPr>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网络-P1</w:t>
            </w:r>
          </w:p>
        </w:tc>
        <w:tc>
          <w:tcPr>
            <w:tcW w:w="171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lang w:bidi="ar"/>
              </w:rPr>
              <w:t>人/月</w:t>
            </w:r>
          </w:p>
        </w:tc>
        <w:tc>
          <w:tcPr>
            <w:tcW w:w="2254"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kern w:val="0"/>
                <w:szCs w:val="21"/>
                <w:lang w:bidi="ar"/>
              </w:rPr>
            </w:pPr>
          </w:p>
        </w:tc>
      </w:tr>
      <w:tr>
        <w:tblPrEx>
          <w:tblLayout w:type="fixed"/>
          <w:tblCellMar>
            <w:top w:w="0" w:type="dxa"/>
            <w:left w:w="108" w:type="dxa"/>
            <w:bottom w:w="0" w:type="dxa"/>
            <w:right w:w="108" w:type="dxa"/>
          </w:tblCellMar>
        </w:tblPrEx>
        <w:trPr>
          <w:trHeight w:val="288" w:hRule="atLeast"/>
        </w:trPr>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云服务-P4</w:t>
            </w:r>
          </w:p>
        </w:tc>
        <w:tc>
          <w:tcPr>
            <w:tcW w:w="171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lang w:bidi="ar"/>
              </w:rPr>
              <w:t>人/月</w:t>
            </w:r>
          </w:p>
        </w:tc>
        <w:tc>
          <w:tcPr>
            <w:tcW w:w="2254"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kern w:val="0"/>
                <w:szCs w:val="21"/>
                <w:lang w:bidi="ar"/>
              </w:rPr>
            </w:pPr>
          </w:p>
        </w:tc>
      </w:tr>
      <w:tr>
        <w:tblPrEx>
          <w:tblLayout w:type="fixed"/>
          <w:tblCellMar>
            <w:top w:w="0" w:type="dxa"/>
            <w:left w:w="108" w:type="dxa"/>
            <w:bottom w:w="0" w:type="dxa"/>
            <w:right w:w="108" w:type="dxa"/>
          </w:tblCellMar>
        </w:tblPrEx>
        <w:trPr>
          <w:trHeight w:val="338" w:hRule="atLeast"/>
        </w:trPr>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云服务-P1</w:t>
            </w:r>
          </w:p>
        </w:tc>
        <w:tc>
          <w:tcPr>
            <w:tcW w:w="171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lang w:bidi="ar"/>
              </w:rPr>
              <w:t>人/月</w:t>
            </w:r>
          </w:p>
        </w:tc>
        <w:tc>
          <w:tcPr>
            <w:tcW w:w="2254"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kern w:val="0"/>
                <w:szCs w:val="21"/>
                <w:lang w:bidi="ar"/>
              </w:rPr>
            </w:pPr>
          </w:p>
        </w:tc>
      </w:tr>
      <w:tr>
        <w:tblPrEx>
          <w:tblLayout w:type="fixed"/>
          <w:tblCellMar>
            <w:top w:w="0" w:type="dxa"/>
            <w:left w:w="108" w:type="dxa"/>
            <w:bottom w:w="0" w:type="dxa"/>
            <w:right w:w="108" w:type="dxa"/>
          </w:tblCellMar>
        </w:tblPrEx>
        <w:trPr>
          <w:trHeight w:val="288" w:hRule="atLeast"/>
        </w:trPr>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桌面运维-P4</w:t>
            </w:r>
          </w:p>
        </w:tc>
        <w:tc>
          <w:tcPr>
            <w:tcW w:w="171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lang w:bidi="ar"/>
              </w:rPr>
              <w:t>人/月</w:t>
            </w:r>
          </w:p>
        </w:tc>
        <w:tc>
          <w:tcPr>
            <w:tcW w:w="2254"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kern w:val="0"/>
                <w:szCs w:val="21"/>
                <w:lang w:bidi="ar"/>
              </w:rPr>
            </w:pPr>
          </w:p>
        </w:tc>
      </w:tr>
      <w:tr>
        <w:tblPrEx>
          <w:tblLayout w:type="fixed"/>
          <w:tblCellMar>
            <w:top w:w="0" w:type="dxa"/>
            <w:left w:w="108" w:type="dxa"/>
            <w:bottom w:w="0" w:type="dxa"/>
            <w:right w:w="108" w:type="dxa"/>
          </w:tblCellMar>
        </w:tblPrEx>
        <w:trPr>
          <w:trHeight w:val="288" w:hRule="atLeast"/>
        </w:trPr>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桌面运维-P3</w:t>
            </w:r>
          </w:p>
        </w:tc>
        <w:tc>
          <w:tcPr>
            <w:tcW w:w="171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lang w:bidi="ar"/>
              </w:rPr>
              <w:t>人/月</w:t>
            </w:r>
          </w:p>
        </w:tc>
        <w:tc>
          <w:tcPr>
            <w:tcW w:w="2254"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kern w:val="0"/>
                <w:szCs w:val="21"/>
                <w:lang w:bidi="ar"/>
              </w:rPr>
            </w:pPr>
          </w:p>
        </w:tc>
      </w:tr>
      <w:tr>
        <w:tblPrEx>
          <w:tblLayout w:type="fixed"/>
          <w:tblCellMar>
            <w:top w:w="0" w:type="dxa"/>
            <w:left w:w="108" w:type="dxa"/>
            <w:bottom w:w="0" w:type="dxa"/>
            <w:right w:w="108" w:type="dxa"/>
          </w:tblCellMar>
        </w:tblPrEx>
        <w:trPr>
          <w:trHeight w:val="288" w:hRule="atLeast"/>
        </w:trPr>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桌面运维-P1</w:t>
            </w:r>
          </w:p>
        </w:tc>
        <w:tc>
          <w:tcPr>
            <w:tcW w:w="1716"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lang w:bidi="ar"/>
              </w:rPr>
              <w:t>人/月</w:t>
            </w:r>
          </w:p>
        </w:tc>
        <w:tc>
          <w:tcPr>
            <w:tcW w:w="2254"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kern w:val="0"/>
                <w:szCs w:val="21"/>
                <w:lang w:bidi="ar"/>
              </w:rPr>
            </w:pPr>
          </w:p>
        </w:tc>
      </w:tr>
      <w:tr>
        <w:tblPrEx>
          <w:tblLayout w:type="fixed"/>
          <w:tblCellMar>
            <w:top w:w="0" w:type="dxa"/>
            <w:left w:w="108" w:type="dxa"/>
            <w:bottom w:w="0" w:type="dxa"/>
            <w:right w:w="108" w:type="dxa"/>
          </w:tblCellMar>
        </w:tblPrEx>
        <w:trPr>
          <w:trHeight w:val="748" w:hRule="atLeast"/>
        </w:trPr>
        <w:tc>
          <w:tcPr>
            <w:tcW w:w="62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hint="eastAsia" w:ascii="宋体" w:hAnsi="宋体" w:eastAsia="宋体" w:cs="宋体"/>
                <w:b/>
                <w:color w:val="000000"/>
                <w:kern w:val="0"/>
                <w:szCs w:val="21"/>
                <w:lang w:bidi="ar"/>
              </w:rPr>
            </w:pPr>
            <w:r>
              <w:rPr>
                <w:rFonts w:hint="eastAsia" w:ascii="宋体" w:hAnsi="宋体" w:eastAsia="宋体" w:cs="宋体"/>
                <w:b/>
                <w:color w:val="000000"/>
                <w:kern w:val="0"/>
                <w:szCs w:val="21"/>
                <w:lang w:bidi="ar"/>
              </w:rPr>
              <w:t>合计</w:t>
            </w:r>
          </w:p>
        </w:tc>
        <w:tc>
          <w:tcPr>
            <w:tcW w:w="2254"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kern w:val="0"/>
                <w:szCs w:val="21"/>
                <w:lang w:bidi="ar"/>
              </w:rPr>
            </w:pPr>
          </w:p>
        </w:tc>
      </w:tr>
    </w:tbl>
    <w:p>
      <w:pPr>
        <w:spacing w:line="360" w:lineRule="auto"/>
        <w:rPr>
          <w:b/>
          <w:bCs/>
          <w:szCs w:val="18"/>
        </w:rPr>
      </w:pPr>
    </w:p>
    <w:p>
      <w:pPr>
        <w:spacing w:line="360" w:lineRule="auto"/>
        <w:rPr>
          <w:b/>
          <w:bCs/>
          <w:szCs w:val="18"/>
        </w:rPr>
      </w:pPr>
    </w:p>
    <w:p>
      <w:pPr>
        <w:spacing w:line="360" w:lineRule="auto"/>
        <w:rPr>
          <w:b/>
          <w:bCs/>
          <w:szCs w:val="18"/>
        </w:rPr>
      </w:pPr>
      <w:r>
        <w:rPr>
          <w:rFonts w:hint="eastAsia"/>
          <w:b/>
          <w:bCs/>
          <w:szCs w:val="18"/>
        </w:rPr>
        <w:t>本项目的付款方式为：</w:t>
      </w:r>
    </w:p>
    <w:p>
      <w:pPr>
        <w:pStyle w:val="42"/>
        <w:spacing w:line="360" w:lineRule="auto"/>
        <w:jc w:val="left"/>
        <w:rPr>
          <w:rFonts w:ascii="宋体" w:hAnsi="宋体" w:eastAsia="宋体" w:cs="宋体"/>
          <w:kern w:val="0"/>
          <w:szCs w:val="18"/>
        </w:rPr>
      </w:pPr>
      <w:r>
        <w:rPr>
          <w:rFonts w:hint="eastAsia" w:ascii="宋体" w:hAnsi="宋体" w:eastAsia="宋体" w:cs="宋体"/>
          <w:kern w:val="0"/>
          <w:szCs w:val="18"/>
        </w:rPr>
        <w:t>季度结算，凭出勤记录结算，不满整月按实际出勤天数折算，双方确认工时后，乙方提供有效增值税专用发票，收到相应金额的增值税专用发票后30个工作日内支付。</w:t>
      </w:r>
    </w:p>
    <w:p>
      <w:pPr>
        <w:spacing w:line="360" w:lineRule="auto"/>
        <w:rPr>
          <w:b/>
          <w:bCs/>
          <w:szCs w:val="18"/>
        </w:rPr>
      </w:pPr>
    </w:p>
    <w:p>
      <w:pPr>
        <w:spacing w:line="360" w:lineRule="auto"/>
        <w:ind w:firstLine="4201"/>
        <w:rPr>
          <w:rFonts w:ascii="宋体" w:hAnsi="宋体"/>
        </w:rPr>
      </w:pPr>
      <w:r>
        <w:rPr>
          <w:rFonts w:ascii="宋体" w:hAnsi="宋体"/>
        </w:rPr>
        <w:t>投标人(盖章):</w:t>
      </w:r>
    </w:p>
    <w:p>
      <w:pPr>
        <w:spacing w:line="360" w:lineRule="auto"/>
        <w:ind w:firstLine="4201"/>
        <w:rPr>
          <w:rFonts w:ascii="宋体" w:hAnsi="宋体"/>
          <w:sz w:val="28"/>
        </w:rPr>
      </w:pPr>
      <w:r>
        <w:rPr>
          <w:rFonts w:ascii="宋体" w:hAnsi="宋体"/>
        </w:rPr>
        <w:t xml:space="preserve">授权代表签字: </w:t>
      </w:r>
    </w:p>
    <w:p>
      <w:pPr>
        <w:spacing w:line="360" w:lineRule="auto"/>
        <w:ind w:firstLine="4200" w:firstLineChars="2000"/>
        <w:rPr>
          <w:rFonts w:ascii="宋体" w:hAnsi="宋体"/>
          <w:u w:val="single"/>
        </w:rPr>
      </w:pPr>
      <w:r>
        <w:rPr>
          <w:rFonts w:ascii="宋体" w:hAnsi="宋体"/>
          <w:u w:val="single"/>
        </w:rPr>
        <w:t xml:space="preserve">     年   月  日</w:t>
      </w:r>
    </w:p>
    <w:p>
      <w:pPr>
        <w:pStyle w:val="26"/>
        <w:spacing w:before="0" w:beforeAutospacing="0" w:after="0" w:afterAutospacing="0" w:line="360" w:lineRule="auto"/>
        <w:rPr>
          <w:rFonts w:ascii="楷体_GB2312" w:eastAsia="楷体_GB2312"/>
          <w:sz w:val="21"/>
          <w:szCs w:val="18"/>
        </w:rPr>
      </w:pPr>
    </w:p>
    <w:p>
      <w:pPr>
        <w:pStyle w:val="4"/>
        <w:spacing w:line="360" w:lineRule="auto"/>
      </w:pPr>
      <w:bookmarkStart w:id="137" w:name="_Toc4690"/>
      <w:bookmarkStart w:id="138" w:name="_Toc535921097"/>
      <w:bookmarkStart w:id="139" w:name="_Toc28329"/>
      <w:bookmarkStart w:id="140" w:name="_Toc31123"/>
      <w:bookmarkStart w:id="141" w:name="_Toc31672"/>
      <w:bookmarkStart w:id="142" w:name="_Toc25826"/>
      <w:r>
        <w:t>3</w:t>
      </w:r>
      <w:r>
        <w:rPr>
          <w:rFonts w:hint="eastAsia"/>
        </w:rPr>
        <w:t>、投标人资格声明（格式）</w:t>
      </w:r>
      <w:bookmarkEnd w:id="137"/>
      <w:bookmarkEnd w:id="138"/>
      <w:bookmarkEnd w:id="139"/>
      <w:bookmarkEnd w:id="140"/>
      <w:bookmarkEnd w:id="141"/>
      <w:bookmarkEnd w:id="142"/>
    </w:p>
    <w:p>
      <w:pPr>
        <w:pStyle w:val="26"/>
        <w:spacing w:before="0" w:beforeAutospacing="0" w:after="0" w:afterAutospacing="0" w:line="360" w:lineRule="auto"/>
        <w:jc w:val="center"/>
        <w:rPr>
          <w:b/>
          <w:bCs/>
          <w:sz w:val="21"/>
          <w:szCs w:val="18"/>
        </w:rPr>
      </w:pPr>
    </w:p>
    <w:p>
      <w:pPr>
        <w:pStyle w:val="26"/>
        <w:spacing w:before="0" w:beforeAutospacing="0" w:after="0" w:afterAutospacing="0" w:line="360" w:lineRule="auto"/>
        <w:jc w:val="center"/>
        <w:rPr>
          <w:sz w:val="21"/>
          <w:szCs w:val="18"/>
        </w:rPr>
      </w:pPr>
      <w:r>
        <w:rPr>
          <w:rFonts w:hint="eastAsia"/>
          <w:b/>
          <w:bCs/>
          <w:sz w:val="21"/>
          <w:szCs w:val="18"/>
        </w:rPr>
        <w:t>投标人资格声明</w:t>
      </w:r>
    </w:p>
    <w:p>
      <w:pPr>
        <w:pStyle w:val="26"/>
        <w:spacing w:before="0" w:beforeAutospacing="0" w:after="0" w:afterAutospacing="0" w:line="360" w:lineRule="auto"/>
        <w:ind w:firstLine="420" w:firstLineChars="200"/>
        <w:rPr>
          <w:sz w:val="21"/>
          <w:szCs w:val="18"/>
        </w:rPr>
      </w:pPr>
      <w:r>
        <w:rPr>
          <w:sz w:val="21"/>
          <w:szCs w:val="18"/>
        </w:rPr>
        <w:t>1</w:t>
      </w:r>
      <w:r>
        <w:rPr>
          <w:rFonts w:hint="eastAsia"/>
          <w:sz w:val="21"/>
          <w:szCs w:val="18"/>
        </w:rPr>
        <w:t>、名称及概况</w:t>
      </w:r>
      <w:r>
        <w:rPr>
          <w:sz w:val="21"/>
          <w:szCs w:val="18"/>
        </w:rPr>
        <w:br w:type="textWrapping"/>
      </w:r>
      <w:r>
        <w:rPr>
          <w:rFonts w:hint="eastAsia"/>
          <w:sz w:val="21"/>
          <w:szCs w:val="18"/>
        </w:rPr>
        <w:t>　　（1）公司名称：</w:t>
      </w:r>
      <w:r>
        <w:rPr>
          <w:sz w:val="21"/>
          <w:szCs w:val="18"/>
        </w:rPr>
        <w:t xml:space="preserve">   __________________________________________</w:t>
      </w:r>
    </w:p>
    <w:p>
      <w:pPr>
        <w:pStyle w:val="26"/>
        <w:spacing w:before="0" w:beforeAutospacing="0" w:after="0" w:afterAutospacing="0" w:line="360" w:lineRule="auto"/>
        <w:ind w:firstLine="420" w:firstLineChars="200"/>
        <w:rPr>
          <w:sz w:val="21"/>
          <w:szCs w:val="18"/>
        </w:rPr>
      </w:pPr>
      <w:r>
        <w:rPr>
          <w:rFonts w:hint="eastAsia"/>
          <w:sz w:val="21"/>
          <w:szCs w:val="18"/>
        </w:rPr>
        <w:t>（2）公司注册地址：__________________________________________</w:t>
      </w:r>
    </w:p>
    <w:p>
      <w:pPr>
        <w:pStyle w:val="26"/>
        <w:spacing w:before="0" w:beforeAutospacing="0" w:after="0" w:afterAutospacing="0" w:line="360" w:lineRule="auto"/>
        <w:ind w:firstLine="420" w:firstLineChars="200"/>
        <w:rPr>
          <w:sz w:val="21"/>
          <w:szCs w:val="18"/>
        </w:rPr>
      </w:pPr>
      <w:r>
        <w:rPr>
          <w:rFonts w:hint="eastAsia"/>
          <w:sz w:val="21"/>
          <w:szCs w:val="18"/>
        </w:rPr>
        <w:t>（3）注册日期：______________________________</w:t>
      </w:r>
    </w:p>
    <w:p>
      <w:pPr>
        <w:pStyle w:val="26"/>
        <w:spacing w:before="0" w:beforeAutospacing="0" w:after="0" w:afterAutospacing="0" w:line="360" w:lineRule="auto"/>
        <w:ind w:firstLine="420" w:firstLineChars="200"/>
        <w:rPr>
          <w:sz w:val="21"/>
          <w:szCs w:val="18"/>
        </w:rPr>
      </w:pPr>
      <w:r>
        <w:rPr>
          <w:rFonts w:hint="eastAsia"/>
          <w:sz w:val="21"/>
          <w:szCs w:val="18"/>
        </w:rPr>
        <w:t>（4）实收资本：__________________________</w:t>
      </w:r>
    </w:p>
    <w:p>
      <w:pPr>
        <w:pStyle w:val="26"/>
        <w:spacing w:before="0" w:beforeAutospacing="0" w:after="0" w:afterAutospacing="0" w:line="360" w:lineRule="auto"/>
        <w:ind w:firstLine="420" w:firstLineChars="200"/>
        <w:rPr>
          <w:sz w:val="21"/>
          <w:szCs w:val="18"/>
        </w:rPr>
      </w:pPr>
      <w:r>
        <w:rPr>
          <w:rFonts w:hint="eastAsia"/>
          <w:sz w:val="21"/>
          <w:szCs w:val="18"/>
        </w:rPr>
        <w:t>（5）主要负责人姓名：________________</w:t>
      </w:r>
    </w:p>
    <w:p>
      <w:pPr>
        <w:pStyle w:val="26"/>
        <w:spacing w:before="0" w:beforeAutospacing="0" w:after="0" w:afterAutospacing="0" w:line="360" w:lineRule="auto"/>
        <w:ind w:left="630" w:leftChars="200" w:hanging="210" w:hangingChars="100"/>
        <w:rPr>
          <w:sz w:val="21"/>
          <w:szCs w:val="18"/>
        </w:rPr>
      </w:pPr>
      <w:r>
        <w:rPr>
          <w:sz w:val="21"/>
          <w:szCs w:val="18"/>
        </w:rPr>
        <w:t>2</w:t>
      </w:r>
      <w:r>
        <w:rPr>
          <w:rFonts w:hint="eastAsia"/>
          <w:sz w:val="21"/>
          <w:szCs w:val="18"/>
        </w:rPr>
        <w:t>、产品/服务设施：</w:t>
      </w:r>
    </w:p>
    <w:p>
      <w:pPr>
        <w:pStyle w:val="26"/>
        <w:spacing w:before="0" w:beforeAutospacing="0" w:after="0" w:afterAutospacing="0" w:line="360" w:lineRule="auto"/>
        <w:ind w:left="630" w:leftChars="200" w:hanging="210" w:hangingChars="100"/>
        <w:rPr>
          <w:sz w:val="21"/>
          <w:szCs w:val="18"/>
        </w:rPr>
      </w:pPr>
      <w:r>
        <w:rPr>
          <w:rFonts w:hint="eastAsia"/>
          <w:sz w:val="21"/>
          <w:szCs w:val="18"/>
        </w:rPr>
        <w:t>________________________________________________</w:t>
      </w:r>
    </w:p>
    <w:p>
      <w:pPr>
        <w:pStyle w:val="26"/>
        <w:spacing w:before="0" w:beforeAutospacing="0" w:after="0" w:afterAutospacing="0" w:line="360" w:lineRule="auto"/>
        <w:ind w:left="630" w:leftChars="200" w:hanging="210" w:hangingChars="100"/>
        <w:rPr>
          <w:sz w:val="21"/>
          <w:szCs w:val="18"/>
        </w:rPr>
      </w:pPr>
      <w:r>
        <w:rPr>
          <w:sz w:val="21"/>
          <w:szCs w:val="18"/>
        </w:rPr>
        <w:t>3</w:t>
      </w:r>
      <w:r>
        <w:rPr>
          <w:rFonts w:hint="eastAsia"/>
          <w:sz w:val="21"/>
          <w:szCs w:val="18"/>
        </w:rPr>
        <w:t xml:space="preserve">、产品/服务经验： </w:t>
      </w:r>
    </w:p>
    <w:p>
      <w:pPr>
        <w:pStyle w:val="26"/>
        <w:spacing w:before="0" w:beforeAutospacing="0" w:after="0" w:afterAutospacing="0" w:line="360" w:lineRule="auto"/>
        <w:ind w:left="424" w:leftChars="202" w:firstLine="105" w:firstLineChars="50"/>
        <w:rPr>
          <w:sz w:val="21"/>
          <w:szCs w:val="18"/>
        </w:rPr>
      </w:pPr>
      <w:r>
        <w:rPr>
          <w:rFonts w:hint="eastAsia"/>
          <w:sz w:val="21"/>
          <w:szCs w:val="18"/>
        </w:rPr>
        <w:t>________________________________________</w:t>
      </w:r>
    </w:p>
    <w:p>
      <w:pPr>
        <w:pStyle w:val="26"/>
        <w:spacing w:before="0" w:beforeAutospacing="0" w:after="0" w:afterAutospacing="0" w:line="360" w:lineRule="auto"/>
        <w:ind w:left="424" w:leftChars="200" w:hanging="4" w:hangingChars="2"/>
        <w:rPr>
          <w:sz w:val="21"/>
          <w:szCs w:val="18"/>
          <w:u w:val="single"/>
        </w:rPr>
      </w:pPr>
      <w:r>
        <w:rPr>
          <w:sz w:val="21"/>
          <w:szCs w:val="18"/>
        </w:rPr>
        <w:t>4</w:t>
      </w:r>
      <w:r>
        <w:rPr>
          <w:rFonts w:hint="eastAsia"/>
          <w:sz w:val="21"/>
          <w:szCs w:val="18"/>
        </w:rPr>
        <w:t>、近三年主要客户的名称：______________________________________________</w:t>
      </w:r>
    </w:p>
    <w:p>
      <w:pPr>
        <w:pStyle w:val="26"/>
        <w:spacing w:before="0" w:beforeAutospacing="0" w:after="0" w:afterAutospacing="0" w:line="360" w:lineRule="auto"/>
        <w:ind w:left="424" w:leftChars="200" w:hanging="4" w:hangingChars="2"/>
        <w:rPr>
          <w:sz w:val="21"/>
          <w:szCs w:val="18"/>
        </w:rPr>
      </w:pPr>
      <w:r>
        <w:rPr>
          <w:sz w:val="21"/>
          <w:szCs w:val="18"/>
        </w:rPr>
        <w:t>5</w:t>
      </w:r>
      <w:r>
        <w:rPr>
          <w:rFonts w:hint="eastAsia"/>
          <w:sz w:val="21"/>
          <w:szCs w:val="18"/>
        </w:rPr>
        <w:t>、主要项目：</w:t>
      </w:r>
    </w:p>
    <w:p>
      <w:pPr>
        <w:pStyle w:val="26"/>
        <w:spacing w:before="0" w:beforeAutospacing="0" w:after="0" w:afterAutospacing="0" w:line="360" w:lineRule="auto"/>
        <w:ind w:left="424" w:leftChars="200" w:hanging="4" w:hangingChars="2"/>
        <w:rPr>
          <w:sz w:val="21"/>
          <w:szCs w:val="18"/>
        </w:rPr>
      </w:pPr>
      <w:r>
        <w:rPr>
          <w:rFonts w:hint="eastAsia"/>
          <w:sz w:val="21"/>
          <w:szCs w:val="18"/>
        </w:rPr>
        <w:t>_________________________________________________</w:t>
      </w:r>
    </w:p>
    <w:p>
      <w:pPr>
        <w:pStyle w:val="26"/>
        <w:spacing w:before="0" w:beforeAutospacing="0" w:after="0" w:afterAutospacing="0" w:line="360" w:lineRule="auto"/>
        <w:ind w:left="424" w:leftChars="200" w:hanging="4" w:hangingChars="2"/>
        <w:rPr>
          <w:sz w:val="21"/>
          <w:szCs w:val="18"/>
        </w:rPr>
      </w:pPr>
      <w:r>
        <w:rPr>
          <w:rFonts w:hint="eastAsia"/>
          <w:sz w:val="21"/>
          <w:szCs w:val="18"/>
        </w:rPr>
        <w:t>6、其它情况：</w:t>
      </w:r>
    </w:p>
    <w:p>
      <w:pPr>
        <w:pStyle w:val="26"/>
        <w:spacing w:before="0" w:beforeAutospacing="0" w:after="0" w:afterAutospacing="0" w:line="360" w:lineRule="auto"/>
        <w:ind w:firstLine="420" w:firstLineChars="200"/>
        <w:rPr>
          <w:sz w:val="21"/>
          <w:szCs w:val="18"/>
        </w:rPr>
      </w:pPr>
      <w:r>
        <w:rPr>
          <w:rFonts w:hint="eastAsia"/>
          <w:sz w:val="21"/>
          <w:szCs w:val="18"/>
        </w:rPr>
        <w:t>兹证明上述声明真实、正确的，并提供了全部能提供的材料和数据，我们同意遵照贵方要求出示有关证明文件。</w:t>
      </w:r>
      <w:r>
        <w:rPr>
          <w:sz w:val="21"/>
          <w:szCs w:val="18"/>
        </w:rPr>
        <w:br w:type="textWrapping"/>
      </w:r>
      <w:r>
        <w:rPr>
          <w:rFonts w:hint="eastAsia"/>
          <w:sz w:val="21"/>
          <w:szCs w:val="18"/>
        </w:rPr>
        <w:t xml:space="preserve">  公司名称：_________________________________（盖章）</w:t>
      </w:r>
    </w:p>
    <w:p>
      <w:pPr>
        <w:pStyle w:val="26"/>
        <w:spacing w:before="0" w:beforeAutospacing="0" w:after="0" w:afterAutospacing="0" w:line="360" w:lineRule="auto"/>
        <w:ind w:firstLine="420" w:firstLineChars="200"/>
        <w:rPr>
          <w:sz w:val="21"/>
          <w:szCs w:val="18"/>
        </w:rPr>
      </w:pPr>
      <w:r>
        <w:rPr>
          <w:rFonts w:hint="eastAsia"/>
          <w:sz w:val="21"/>
          <w:szCs w:val="18"/>
        </w:rPr>
        <w:t>电话：_______________________</w:t>
      </w:r>
      <w:r>
        <w:rPr>
          <w:rFonts w:hint="eastAsia"/>
          <w:sz w:val="21"/>
          <w:szCs w:val="18"/>
          <w:u w:val="single"/>
        </w:rPr>
        <w:t>_</w:t>
      </w:r>
      <w:r>
        <w:rPr>
          <w:rFonts w:hint="eastAsia"/>
          <w:sz w:val="21"/>
          <w:szCs w:val="18"/>
        </w:rPr>
        <w:t>___________</w:t>
      </w:r>
    </w:p>
    <w:p>
      <w:pPr>
        <w:pStyle w:val="26"/>
        <w:spacing w:before="0" w:beforeAutospacing="0" w:after="0" w:afterAutospacing="0" w:line="360" w:lineRule="auto"/>
        <w:ind w:firstLine="420" w:firstLineChars="200"/>
        <w:rPr>
          <w:sz w:val="21"/>
          <w:szCs w:val="18"/>
        </w:rPr>
      </w:pPr>
      <w:r>
        <w:rPr>
          <w:rFonts w:hint="eastAsia"/>
          <w:sz w:val="21"/>
          <w:szCs w:val="18"/>
        </w:rPr>
        <w:t>日期：_____________年___________月_________日</w:t>
      </w:r>
    </w:p>
    <w:p>
      <w:pPr>
        <w:pStyle w:val="26"/>
        <w:spacing w:before="0" w:beforeAutospacing="0" w:after="0" w:afterAutospacing="0" w:line="360" w:lineRule="auto"/>
        <w:rPr>
          <w:b/>
          <w:bCs/>
          <w:sz w:val="21"/>
          <w:szCs w:val="18"/>
        </w:rPr>
      </w:pPr>
    </w:p>
    <w:p>
      <w:pPr>
        <w:pStyle w:val="4"/>
        <w:spacing w:line="360" w:lineRule="auto"/>
      </w:pPr>
      <w:bookmarkStart w:id="143" w:name="_Toc535921098"/>
      <w:bookmarkStart w:id="144" w:name="_Toc8718"/>
      <w:bookmarkStart w:id="145" w:name="_Toc21413"/>
      <w:bookmarkStart w:id="146" w:name="_Toc6089"/>
      <w:bookmarkStart w:id="147" w:name="_Toc29302"/>
      <w:bookmarkStart w:id="148" w:name="_Toc30550"/>
      <w:r>
        <w:t>4</w:t>
      </w:r>
      <w:r>
        <w:rPr>
          <w:rFonts w:hint="eastAsia"/>
        </w:rPr>
        <w:t>、法定代表人授权书（格式）</w:t>
      </w:r>
      <w:bookmarkEnd w:id="143"/>
      <w:bookmarkEnd w:id="144"/>
      <w:bookmarkEnd w:id="145"/>
      <w:bookmarkEnd w:id="146"/>
      <w:bookmarkEnd w:id="147"/>
      <w:bookmarkEnd w:id="148"/>
    </w:p>
    <w:p>
      <w:pPr>
        <w:pStyle w:val="26"/>
        <w:spacing w:before="0" w:beforeAutospacing="0" w:after="0" w:afterAutospacing="0" w:line="360" w:lineRule="auto"/>
        <w:jc w:val="center"/>
        <w:rPr>
          <w:sz w:val="21"/>
          <w:szCs w:val="18"/>
        </w:rPr>
      </w:pPr>
      <w:r>
        <w:rPr>
          <w:rFonts w:hint="eastAsia"/>
          <w:b/>
          <w:bCs/>
          <w:sz w:val="21"/>
          <w:szCs w:val="18"/>
        </w:rPr>
        <w:t xml:space="preserve">法定代表人授权书 </w:t>
      </w:r>
    </w:p>
    <w:p>
      <w:pPr>
        <w:pStyle w:val="26"/>
        <w:spacing w:before="0" w:beforeAutospacing="0" w:after="0" w:afterAutospacing="0" w:line="360" w:lineRule="auto"/>
        <w:rPr>
          <w:sz w:val="21"/>
          <w:szCs w:val="18"/>
        </w:rPr>
      </w:pPr>
      <w:r>
        <w:rPr>
          <w:rFonts w:hint="eastAsia"/>
          <w:sz w:val="21"/>
          <w:szCs w:val="18"/>
        </w:rPr>
        <w:t>（招标人）_____________________：</w:t>
      </w:r>
    </w:p>
    <w:p>
      <w:pPr>
        <w:pStyle w:val="26"/>
        <w:spacing w:before="0" w:beforeAutospacing="0" w:after="0" w:afterAutospacing="0" w:line="360" w:lineRule="auto"/>
        <w:ind w:firstLine="420"/>
        <w:rPr>
          <w:sz w:val="21"/>
          <w:szCs w:val="18"/>
        </w:rPr>
      </w:pPr>
      <w:r>
        <w:rPr>
          <w:rFonts w:hint="eastAsia"/>
          <w:sz w:val="21"/>
          <w:szCs w:val="18"/>
        </w:rPr>
        <w:t>现委派我公司</w:t>
      </w:r>
      <w:r>
        <w:rPr>
          <w:sz w:val="21"/>
          <w:szCs w:val="18"/>
        </w:rPr>
        <w:t>_______________</w:t>
      </w:r>
      <w:r>
        <w:rPr>
          <w:rFonts w:hint="eastAsia"/>
          <w:sz w:val="21"/>
          <w:szCs w:val="18"/>
        </w:rPr>
        <w:t>（姓名、职务）参加贵方组织的______________________招标活动，全权代表我单位处理投标、竞标、应标及后期的执行、完成和保修等事宜，以本公司名义全权处理一切与之有关的事务。</w:t>
      </w:r>
      <w:r>
        <w:rPr>
          <w:sz w:val="21"/>
          <w:szCs w:val="18"/>
        </w:rPr>
        <w:br w:type="textWrapping"/>
      </w:r>
      <w:r>
        <w:rPr>
          <w:rFonts w:hint="eastAsia"/>
          <w:sz w:val="21"/>
          <w:szCs w:val="18"/>
        </w:rPr>
        <w:t>　　附全权代表情况：</w:t>
      </w:r>
      <w:r>
        <w:rPr>
          <w:sz w:val="21"/>
          <w:szCs w:val="18"/>
        </w:rPr>
        <w:br w:type="textWrapping"/>
      </w:r>
      <w:r>
        <w:rPr>
          <w:rFonts w:hint="eastAsia"/>
          <w:sz w:val="21"/>
          <w:szCs w:val="18"/>
        </w:rPr>
        <w:t>　　姓　　名：_______________　　身份证号：________________________________</w:t>
      </w:r>
      <w:r>
        <w:rPr>
          <w:sz w:val="21"/>
          <w:szCs w:val="18"/>
        </w:rPr>
        <w:br w:type="textWrapping"/>
      </w:r>
      <w:r>
        <w:rPr>
          <w:rFonts w:hint="eastAsia"/>
          <w:sz w:val="21"/>
          <w:szCs w:val="18"/>
        </w:rPr>
        <w:t>　　职　　务：_______________邮　编：__________________________________</w:t>
      </w:r>
      <w:r>
        <w:rPr>
          <w:sz w:val="21"/>
          <w:szCs w:val="18"/>
        </w:rPr>
        <w:br w:type="textWrapping"/>
      </w:r>
      <w:r>
        <w:rPr>
          <w:rFonts w:hint="eastAsia"/>
          <w:sz w:val="21"/>
          <w:szCs w:val="18"/>
        </w:rPr>
        <w:t>　　通讯地址：_______________________________________________</w:t>
      </w:r>
      <w:r>
        <w:rPr>
          <w:sz w:val="21"/>
          <w:szCs w:val="18"/>
        </w:rPr>
        <w:br w:type="textWrapping"/>
      </w:r>
      <w:r>
        <w:rPr>
          <w:rFonts w:hint="eastAsia"/>
          <w:sz w:val="21"/>
          <w:szCs w:val="18"/>
        </w:rPr>
        <w:t>　　电　　话：_______________________</w:t>
      </w:r>
    </w:p>
    <w:p>
      <w:pPr>
        <w:pStyle w:val="26"/>
        <w:spacing w:before="0" w:beforeAutospacing="0" w:after="0" w:afterAutospacing="0" w:line="360" w:lineRule="auto"/>
        <w:ind w:firstLine="840" w:firstLineChars="400"/>
        <w:rPr>
          <w:sz w:val="21"/>
          <w:szCs w:val="18"/>
        </w:rPr>
      </w:pPr>
    </w:p>
    <w:p>
      <w:pPr>
        <w:pStyle w:val="26"/>
        <w:spacing w:before="0" w:beforeAutospacing="0" w:after="0" w:afterAutospacing="0" w:line="360" w:lineRule="auto"/>
        <w:ind w:firstLine="840" w:firstLineChars="400"/>
        <w:rPr>
          <w:sz w:val="21"/>
          <w:szCs w:val="18"/>
        </w:rPr>
      </w:pPr>
      <w:r>
        <w:rPr>
          <w:rFonts w:hint="eastAsia"/>
          <w:sz w:val="21"/>
          <w:szCs w:val="18"/>
        </w:rPr>
        <w:t xml:space="preserve">                             投标人（盖章）：</w:t>
      </w:r>
    </w:p>
    <w:p>
      <w:pPr>
        <w:pStyle w:val="26"/>
        <w:spacing w:before="0" w:beforeAutospacing="0" w:after="0" w:afterAutospacing="0" w:line="360" w:lineRule="auto"/>
        <w:ind w:firstLine="630" w:firstLineChars="300"/>
        <w:rPr>
          <w:sz w:val="21"/>
          <w:szCs w:val="18"/>
        </w:rPr>
      </w:pPr>
      <w:r>
        <w:rPr>
          <w:rFonts w:hint="eastAsia"/>
          <w:sz w:val="21"/>
          <w:szCs w:val="18"/>
        </w:rPr>
        <w:t xml:space="preserve">                               法定代表人（签字）：</w:t>
      </w:r>
    </w:p>
    <w:p>
      <w:pPr>
        <w:pStyle w:val="9"/>
        <w:spacing w:line="360" w:lineRule="auto"/>
        <w:ind w:firstLine="3900"/>
        <w:rPr>
          <w:szCs w:val="18"/>
        </w:rPr>
      </w:pPr>
      <w:r>
        <w:rPr>
          <w:rFonts w:hint="eastAsia"/>
          <w:szCs w:val="18"/>
        </w:rPr>
        <w:t>日期：年月日</w:t>
      </w:r>
    </w:p>
    <w:p>
      <w:pPr>
        <w:pStyle w:val="9"/>
        <w:spacing w:line="360" w:lineRule="auto"/>
        <w:ind w:firstLine="3900"/>
        <w:rPr>
          <w:szCs w:val="18"/>
        </w:rPr>
      </w:pPr>
    </w:p>
    <w:p>
      <w:pPr>
        <w:pStyle w:val="9"/>
        <w:spacing w:line="360" w:lineRule="auto"/>
        <w:ind w:firstLine="3900"/>
        <w:rPr>
          <w:szCs w:val="18"/>
        </w:rPr>
      </w:pPr>
    </w:p>
    <w:p>
      <w:pPr>
        <w:pStyle w:val="4"/>
        <w:spacing w:line="360" w:lineRule="auto"/>
      </w:pPr>
      <w:bookmarkStart w:id="149" w:name="_Toc5577"/>
      <w:bookmarkStart w:id="150" w:name="_Toc30076"/>
      <w:bookmarkStart w:id="151" w:name="_Toc535921101"/>
      <w:bookmarkStart w:id="152" w:name="_Toc31000"/>
      <w:bookmarkStart w:id="153" w:name="_Toc6971"/>
      <w:bookmarkStart w:id="154" w:name="_Toc358"/>
      <w:r>
        <w:rPr>
          <w:rFonts w:hint="eastAsia"/>
        </w:rPr>
        <w:t>5、商务偏离表</w:t>
      </w:r>
      <w:bookmarkEnd w:id="149"/>
      <w:bookmarkEnd w:id="150"/>
      <w:bookmarkEnd w:id="151"/>
      <w:bookmarkEnd w:id="152"/>
      <w:bookmarkEnd w:id="153"/>
      <w:bookmarkEnd w:id="154"/>
    </w:p>
    <w:p>
      <w:pPr>
        <w:autoSpaceDE w:val="0"/>
        <w:autoSpaceDN w:val="0"/>
        <w:adjustRightInd w:val="0"/>
        <w:spacing w:line="500" w:lineRule="exact"/>
        <w:ind w:left="720" w:leftChars="343" w:firstLine="1552" w:firstLineChars="736"/>
        <w:rPr>
          <w:rFonts w:ascii="宋体" w:hAnsi="宋体"/>
          <w:b/>
          <w:bCs/>
          <w:szCs w:val="21"/>
        </w:rPr>
      </w:pPr>
      <w:r>
        <w:rPr>
          <w:rFonts w:ascii="宋体" w:hAnsi="宋体"/>
          <w:b/>
          <w:bCs/>
          <w:szCs w:val="21"/>
        </w:rPr>
        <w:t>商 务 条 款 偏 离 表</w:t>
      </w:r>
    </w:p>
    <w:tbl>
      <w:tblPr>
        <w:tblStyle w:val="3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5432"/>
        <w:gridCol w:w="1709"/>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tcBorders>
              <w:bottom w:val="thinThickSmallGap" w:color="auto" w:sz="24" w:space="0"/>
            </w:tcBorders>
            <w:shd w:val="clear" w:color="auto" w:fill="C0C0C0"/>
          </w:tcPr>
          <w:p>
            <w:pPr>
              <w:spacing w:line="400" w:lineRule="exact"/>
              <w:jc w:val="center"/>
              <w:rPr>
                <w:rFonts w:ascii="宋体" w:hAnsi="宋体"/>
                <w:szCs w:val="21"/>
              </w:rPr>
            </w:pPr>
            <w:r>
              <w:rPr>
                <w:rFonts w:ascii="宋体" w:hAnsi="宋体"/>
                <w:szCs w:val="21"/>
              </w:rPr>
              <w:t>序号</w:t>
            </w:r>
          </w:p>
        </w:tc>
        <w:tc>
          <w:tcPr>
            <w:tcW w:w="5432" w:type="dxa"/>
            <w:tcBorders>
              <w:bottom w:val="thinThickSmallGap" w:color="auto" w:sz="24" w:space="0"/>
            </w:tcBorders>
            <w:shd w:val="clear" w:color="auto" w:fill="C0C0C0"/>
            <w:vAlign w:val="center"/>
          </w:tcPr>
          <w:p>
            <w:pPr>
              <w:spacing w:line="400" w:lineRule="exact"/>
              <w:jc w:val="center"/>
              <w:rPr>
                <w:rFonts w:ascii="宋体" w:hAnsi="宋体"/>
                <w:szCs w:val="21"/>
              </w:rPr>
            </w:pPr>
            <w:r>
              <w:rPr>
                <w:rFonts w:hint="eastAsia" w:ascii="宋体" w:hAnsi="宋体"/>
                <w:szCs w:val="21"/>
              </w:rPr>
              <w:t>谈判</w:t>
            </w:r>
            <w:r>
              <w:rPr>
                <w:rFonts w:ascii="宋体" w:hAnsi="宋体"/>
                <w:szCs w:val="21"/>
              </w:rPr>
              <w:t>文件的商务条款</w:t>
            </w:r>
          </w:p>
        </w:tc>
        <w:tc>
          <w:tcPr>
            <w:tcW w:w="1709" w:type="dxa"/>
            <w:tcBorders>
              <w:bottom w:val="thinThickSmallGap" w:color="auto" w:sz="24" w:space="0"/>
            </w:tcBorders>
            <w:shd w:val="clear" w:color="auto" w:fill="C0C0C0"/>
            <w:vAlign w:val="center"/>
          </w:tcPr>
          <w:p>
            <w:pPr>
              <w:spacing w:line="360" w:lineRule="exact"/>
              <w:jc w:val="center"/>
              <w:rPr>
                <w:rFonts w:ascii="宋体" w:hAnsi="宋体"/>
                <w:szCs w:val="21"/>
              </w:rPr>
            </w:pPr>
            <w:r>
              <w:rPr>
                <w:rFonts w:hint="eastAsia" w:ascii="宋体" w:hAnsi="宋体"/>
                <w:szCs w:val="21"/>
              </w:rPr>
              <w:t>响应</w:t>
            </w:r>
            <w:r>
              <w:rPr>
                <w:rFonts w:ascii="宋体" w:hAnsi="宋体"/>
                <w:szCs w:val="21"/>
              </w:rPr>
              <w:t>文件的</w:t>
            </w:r>
          </w:p>
          <w:p>
            <w:pPr>
              <w:spacing w:line="360" w:lineRule="exact"/>
              <w:jc w:val="center"/>
              <w:rPr>
                <w:rFonts w:ascii="宋体" w:hAnsi="宋体"/>
                <w:szCs w:val="21"/>
              </w:rPr>
            </w:pPr>
            <w:r>
              <w:rPr>
                <w:rFonts w:ascii="宋体" w:hAnsi="宋体"/>
                <w:szCs w:val="21"/>
              </w:rPr>
              <w:t>商务条款</w:t>
            </w:r>
          </w:p>
        </w:tc>
        <w:tc>
          <w:tcPr>
            <w:tcW w:w="1632" w:type="dxa"/>
            <w:tcBorders>
              <w:bottom w:val="thinThickSmallGap" w:color="auto" w:sz="24" w:space="0"/>
            </w:tcBorders>
            <w:shd w:val="clear" w:color="auto" w:fill="C0C0C0"/>
            <w:vAlign w:val="center"/>
          </w:tcPr>
          <w:p>
            <w:pPr>
              <w:spacing w:line="400" w:lineRule="exact"/>
              <w:jc w:val="center"/>
              <w:rPr>
                <w:rFonts w:ascii="宋体" w:hAnsi="宋体"/>
                <w:szCs w:val="21"/>
              </w:rPr>
            </w:pPr>
            <w:r>
              <w:rPr>
                <w:rFonts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vAlign w:val="center"/>
          </w:tcPr>
          <w:p>
            <w:pPr>
              <w:spacing w:line="400" w:lineRule="exact"/>
              <w:jc w:val="center"/>
              <w:rPr>
                <w:rFonts w:ascii="宋体" w:hAnsi="宋体"/>
                <w:b/>
                <w:szCs w:val="21"/>
              </w:rPr>
            </w:pPr>
            <w:r>
              <w:rPr>
                <w:rFonts w:ascii="宋体" w:hAnsi="宋体"/>
                <w:b/>
                <w:szCs w:val="21"/>
              </w:rPr>
              <w:t>1</w:t>
            </w:r>
          </w:p>
        </w:tc>
        <w:tc>
          <w:tcPr>
            <w:tcW w:w="5432" w:type="dxa"/>
          </w:tcPr>
          <w:p>
            <w:pPr>
              <w:rPr>
                <w:rFonts w:ascii="宋体" w:hAnsi="宋体"/>
                <w:b/>
                <w:szCs w:val="21"/>
              </w:rPr>
            </w:pPr>
            <w:r>
              <w:rPr>
                <w:rFonts w:hint="eastAsia" w:ascii="宋体" w:hAnsi="宋体"/>
                <w:b/>
                <w:szCs w:val="21"/>
              </w:rPr>
              <w:t>付款条件及周期：</w:t>
            </w:r>
          </w:p>
          <w:p>
            <w:pPr>
              <w:pStyle w:val="42"/>
              <w:jc w:val="left"/>
              <w:rPr>
                <w:rFonts w:asciiTheme="minorEastAsia" w:hAnsiTheme="minorEastAsia"/>
                <w:color w:val="000000" w:themeColor="text1"/>
                <w:kern w:val="0"/>
                <w14:textFill>
                  <w14:solidFill>
                    <w14:schemeClr w14:val="tx1"/>
                  </w14:solidFill>
                </w14:textFill>
              </w:rPr>
            </w:pPr>
            <w:r>
              <w:rPr>
                <w:rFonts w:hint="eastAsia" w:asciiTheme="minorEastAsia" w:hAnsiTheme="minorEastAsia"/>
                <w:bCs/>
                <w:color w:val="000000" w:themeColor="text1"/>
                <w:szCs w:val="18"/>
                <w14:textFill>
                  <w14:solidFill>
                    <w14:schemeClr w14:val="tx1"/>
                  </w14:solidFill>
                </w14:textFill>
              </w:rPr>
              <w:t>季度结算，凭出勤记录结算，不满整月按实际出勤天数折算，双方确认工时后，乙方提供有效增值税专用发票，收到</w:t>
            </w:r>
            <w:r>
              <w:rPr>
                <w:rFonts w:hint="eastAsia" w:asciiTheme="minorEastAsia" w:hAnsiTheme="minorEastAsia"/>
                <w:color w:val="000000" w:themeColor="text1"/>
                <w14:textFill>
                  <w14:solidFill>
                    <w14:schemeClr w14:val="tx1"/>
                  </w14:solidFill>
                </w14:textFill>
              </w:rPr>
              <w:t>相应金额的增值税专用发票后30个工作日内支付。</w:t>
            </w:r>
          </w:p>
          <w:p>
            <w:pPr>
              <w:rPr>
                <w:rFonts w:ascii="宋体" w:hAnsi="宋体"/>
                <w:b/>
                <w:szCs w:val="21"/>
              </w:rPr>
            </w:pPr>
          </w:p>
        </w:tc>
        <w:tc>
          <w:tcPr>
            <w:tcW w:w="1709" w:type="dxa"/>
          </w:tcPr>
          <w:p>
            <w:pPr>
              <w:spacing w:line="400" w:lineRule="exact"/>
              <w:rPr>
                <w:rFonts w:ascii="宋体" w:hAnsi="宋体"/>
                <w:b/>
                <w:szCs w:val="21"/>
              </w:rPr>
            </w:pPr>
          </w:p>
        </w:tc>
        <w:tc>
          <w:tcPr>
            <w:tcW w:w="1632" w:type="dxa"/>
          </w:tcPr>
          <w:p>
            <w:pPr>
              <w:spacing w:line="40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vAlign w:val="center"/>
          </w:tcPr>
          <w:p>
            <w:pPr>
              <w:spacing w:line="400" w:lineRule="exact"/>
              <w:jc w:val="center"/>
              <w:rPr>
                <w:rFonts w:ascii="宋体" w:hAnsi="宋体"/>
                <w:b/>
                <w:szCs w:val="21"/>
              </w:rPr>
            </w:pPr>
            <w:r>
              <w:rPr>
                <w:rFonts w:ascii="宋体" w:hAnsi="宋体"/>
                <w:b/>
                <w:szCs w:val="21"/>
              </w:rPr>
              <w:t>2</w:t>
            </w:r>
          </w:p>
        </w:tc>
        <w:tc>
          <w:tcPr>
            <w:tcW w:w="5432" w:type="dxa"/>
          </w:tcPr>
          <w:p>
            <w:pPr>
              <w:spacing w:line="400" w:lineRule="exact"/>
              <w:rPr>
                <w:rFonts w:ascii="宋体" w:hAnsi="宋体"/>
                <w:b/>
                <w:szCs w:val="21"/>
              </w:rPr>
            </w:pPr>
            <w:r>
              <w:rPr>
                <w:rFonts w:hint="eastAsia" w:ascii="宋体" w:hAnsi="宋体"/>
                <w:b/>
                <w:szCs w:val="21"/>
              </w:rPr>
              <w:t>享有的服务</w:t>
            </w:r>
            <w:r>
              <w:rPr>
                <w:rFonts w:ascii="宋体" w:hAnsi="宋体"/>
                <w:b/>
                <w:szCs w:val="21"/>
              </w:rPr>
              <w:t xml:space="preserve">： </w:t>
            </w:r>
          </w:p>
        </w:tc>
        <w:tc>
          <w:tcPr>
            <w:tcW w:w="1709" w:type="dxa"/>
          </w:tcPr>
          <w:p>
            <w:pPr>
              <w:spacing w:line="380" w:lineRule="exact"/>
              <w:rPr>
                <w:rFonts w:ascii="宋体" w:hAnsi="宋体"/>
                <w:b/>
                <w:szCs w:val="21"/>
              </w:rPr>
            </w:pPr>
          </w:p>
        </w:tc>
        <w:tc>
          <w:tcPr>
            <w:tcW w:w="1632" w:type="dxa"/>
          </w:tcPr>
          <w:p>
            <w:pPr>
              <w:spacing w:line="38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vAlign w:val="center"/>
          </w:tcPr>
          <w:p>
            <w:pPr>
              <w:spacing w:line="380" w:lineRule="exact"/>
              <w:jc w:val="center"/>
              <w:rPr>
                <w:rFonts w:ascii="宋体" w:hAnsi="宋体"/>
                <w:b/>
                <w:szCs w:val="21"/>
              </w:rPr>
            </w:pPr>
            <w:r>
              <w:rPr>
                <w:rFonts w:hint="eastAsia" w:ascii="宋体" w:hAnsi="宋体"/>
                <w:b/>
                <w:szCs w:val="21"/>
              </w:rPr>
              <w:t>3</w:t>
            </w:r>
          </w:p>
        </w:tc>
        <w:tc>
          <w:tcPr>
            <w:tcW w:w="5432" w:type="dxa"/>
          </w:tcPr>
          <w:p>
            <w:pPr>
              <w:pStyle w:val="21"/>
            </w:pPr>
            <w:r>
              <w:rPr>
                <w:rFonts w:hint="eastAsia"/>
              </w:rPr>
              <w:t>其他</w:t>
            </w:r>
          </w:p>
        </w:tc>
        <w:tc>
          <w:tcPr>
            <w:tcW w:w="1709" w:type="dxa"/>
          </w:tcPr>
          <w:p>
            <w:pPr>
              <w:pStyle w:val="21"/>
            </w:pPr>
          </w:p>
        </w:tc>
        <w:tc>
          <w:tcPr>
            <w:tcW w:w="1632" w:type="dxa"/>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trPr>
        <w:tc>
          <w:tcPr>
            <w:tcW w:w="513" w:type="dxa"/>
            <w:vAlign w:val="center"/>
          </w:tcPr>
          <w:p>
            <w:pPr>
              <w:spacing w:line="400" w:lineRule="exact"/>
              <w:jc w:val="center"/>
              <w:rPr>
                <w:rFonts w:ascii="宋体" w:hAnsi="宋体"/>
                <w:b/>
                <w:szCs w:val="21"/>
              </w:rPr>
            </w:pPr>
          </w:p>
        </w:tc>
        <w:tc>
          <w:tcPr>
            <w:tcW w:w="5432" w:type="dxa"/>
          </w:tcPr>
          <w:p>
            <w:pPr>
              <w:spacing w:line="400" w:lineRule="exact"/>
              <w:rPr>
                <w:rFonts w:ascii="宋体" w:hAnsi="宋体"/>
                <w:b/>
                <w:szCs w:val="21"/>
              </w:rPr>
            </w:pPr>
          </w:p>
        </w:tc>
        <w:tc>
          <w:tcPr>
            <w:tcW w:w="1709" w:type="dxa"/>
          </w:tcPr>
          <w:p>
            <w:pPr>
              <w:pStyle w:val="21"/>
            </w:pPr>
          </w:p>
        </w:tc>
        <w:tc>
          <w:tcPr>
            <w:tcW w:w="1632" w:type="dxa"/>
          </w:tcPr>
          <w:p>
            <w:pPr>
              <w:spacing w:line="40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 w:type="dxa"/>
            <w:vAlign w:val="center"/>
          </w:tcPr>
          <w:p>
            <w:pPr>
              <w:spacing w:line="400" w:lineRule="exact"/>
              <w:jc w:val="center"/>
              <w:rPr>
                <w:rFonts w:ascii="宋体" w:hAnsi="宋体"/>
                <w:b/>
                <w:szCs w:val="21"/>
              </w:rPr>
            </w:pPr>
          </w:p>
        </w:tc>
        <w:tc>
          <w:tcPr>
            <w:tcW w:w="5432" w:type="dxa"/>
          </w:tcPr>
          <w:p>
            <w:pPr>
              <w:spacing w:line="400" w:lineRule="exact"/>
              <w:rPr>
                <w:rFonts w:ascii="宋体" w:hAnsi="宋体"/>
                <w:b/>
                <w:szCs w:val="21"/>
              </w:rPr>
            </w:pPr>
          </w:p>
        </w:tc>
        <w:tc>
          <w:tcPr>
            <w:tcW w:w="1709" w:type="dxa"/>
          </w:tcPr>
          <w:p>
            <w:pPr>
              <w:spacing w:line="400" w:lineRule="exact"/>
              <w:rPr>
                <w:rFonts w:ascii="宋体" w:hAnsi="宋体"/>
                <w:b/>
                <w:szCs w:val="21"/>
              </w:rPr>
            </w:pPr>
          </w:p>
        </w:tc>
        <w:tc>
          <w:tcPr>
            <w:tcW w:w="1632" w:type="dxa"/>
          </w:tcPr>
          <w:p>
            <w:pPr>
              <w:spacing w:line="400" w:lineRule="exact"/>
              <w:rPr>
                <w:rFonts w:ascii="宋体" w:hAnsi="宋体"/>
                <w:b/>
                <w:szCs w:val="21"/>
              </w:rPr>
            </w:pPr>
          </w:p>
        </w:tc>
      </w:tr>
    </w:tbl>
    <w:p>
      <w:pPr>
        <w:pStyle w:val="17"/>
        <w:spacing w:line="500" w:lineRule="exact"/>
        <w:ind w:left="5250" w:right="-168" w:rightChars="-80"/>
        <w:rPr>
          <w:b/>
          <w:color w:val="auto"/>
        </w:rPr>
      </w:pPr>
    </w:p>
    <w:p>
      <w:pPr>
        <w:pStyle w:val="17"/>
        <w:spacing w:line="500" w:lineRule="exact"/>
        <w:ind w:left="99" w:leftChars="47" w:right="-168" w:rightChars="-80"/>
        <w:rPr>
          <w:color w:val="auto"/>
        </w:rPr>
      </w:pPr>
      <w:r>
        <w:rPr>
          <w:rFonts w:hint="eastAsia"/>
          <w:color w:val="auto"/>
        </w:rPr>
        <w:t>注：</w:t>
      </w:r>
    </w:p>
    <w:p>
      <w:pPr>
        <w:pStyle w:val="17"/>
        <w:adjustRightInd w:val="0"/>
        <w:snapToGrid w:val="0"/>
        <w:spacing w:line="460" w:lineRule="exact"/>
        <w:ind w:left="99" w:leftChars="47" w:firstLine="420" w:firstLineChars="200"/>
        <w:rPr>
          <w:color w:val="auto"/>
        </w:rPr>
      </w:pPr>
      <w:r>
        <w:rPr>
          <w:rFonts w:hint="eastAsia"/>
          <w:color w:val="auto"/>
        </w:rPr>
        <w:t>1、在本表中，需对谈判文件的全部商务条款做出响应，而不仅仅是对偏离项的响应。</w:t>
      </w:r>
    </w:p>
    <w:p>
      <w:pPr>
        <w:pStyle w:val="17"/>
        <w:adjustRightInd w:val="0"/>
        <w:snapToGrid w:val="0"/>
        <w:spacing w:line="460" w:lineRule="exact"/>
        <w:ind w:left="99" w:leftChars="47" w:firstLine="420" w:firstLineChars="200"/>
        <w:rPr>
          <w:color w:val="auto"/>
        </w:rPr>
      </w:pPr>
      <w:r>
        <w:rPr>
          <w:rFonts w:hint="eastAsia"/>
          <w:color w:val="auto"/>
        </w:rPr>
        <w:t>2、在本表中，与“谈判文件的商务条款”栏比较，如无偏离，“响应文件的商务条款”栏可具体填写响应内容或“同意”、“接受”等字样，如有偏离，则必须填写具体的偏离内容。</w:t>
      </w:r>
    </w:p>
    <w:p>
      <w:pPr>
        <w:pStyle w:val="9"/>
      </w:pPr>
    </w:p>
    <w:p>
      <w:pPr>
        <w:pStyle w:val="9"/>
      </w:pPr>
    </w:p>
    <w:p>
      <w:pPr>
        <w:pStyle w:val="4"/>
        <w:spacing w:line="360" w:lineRule="auto"/>
        <w:rPr>
          <w:b w:val="0"/>
          <w:bCs w:val="0"/>
        </w:rPr>
      </w:pPr>
      <w:bookmarkStart w:id="155" w:name="_Toc26351170"/>
      <w:bookmarkStart w:id="156" w:name="_Toc535921103"/>
      <w:bookmarkStart w:id="157" w:name="_Toc3154"/>
      <w:bookmarkStart w:id="158" w:name="_Toc25603"/>
      <w:bookmarkStart w:id="159" w:name="_Toc16884"/>
      <w:bookmarkStart w:id="160" w:name="_Toc7800"/>
      <w:r>
        <w:rPr>
          <w:rFonts w:hint="eastAsia"/>
        </w:rPr>
        <w:t>6、资格预审文件</w:t>
      </w:r>
      <w:bookmarkEnd w:id="155"/>
      <w:bookmarkEnd w:id="156"/>
      <w:r>
        <w:rPr>
          <w:rFonts w:hint="eastAsia"/>
        </w:rPr>
        <w:t xml:space="preserve"> </w:t>
      </w:r>
      <w:r>
        <w:rPr>
          <w:rFonts w:hint="eastAsia"/>
          <w:color w:val="FF0000"/>
          <w:sz w:val="24"/>
        </w:rPr>
        <w:t>须唯一且单独封装</w:t>
      </w:r>
      <w:bookmarkEnd w:id="157"/>
      <w:bookmarkEnd w:id="158"/>
      <w:bookmarkEnd w:id="159"/>
      <w:bookmarkEnd w:id="160"/>
    </w:p>
    <w:p>
      <w:pPr>
        <w:numPr>
          <w:ilvl w:val="0"/>
          <w:numId w:val="12"/>
        </w:numPr>
        <w:tabs>
          <w:tab w:val="left" w:pos="900"/>
          <w:tab w:val="clear" w:pos="1142"/>
        </w:tabs>
        <w:spacing w:line="360" w:lineRule="auto"/>
        <w:ind w:left="750" w:hanging="540"/>
        <w:rPr>
          <w:rFonts w:ascii="宋体" w:hAnsi="宋体" w:cs="宋体"/>
        </w:rPr>
      </w:pPr>
      <w:r>
        <w:rPr>
          <w:rFonts w:hint="eastAsia" w:ascii="宋体" w:hAnsi="宋体" w:cs="宋体"/>
          <w:szCs w:val="18"/>
        </w:rPr>
        <w:t>资格文件为招标人评价、判断、确定投标人的资格和能力的组成文件；</w:t>
      </w:r>
    </w:p>
    <w:p>
      <w:pPr>
        <w:numPr>
          <w:ilvl w:val="0"/>
          <w:numId w:val="12"/>
        </w:numPr>
        <w:tabs>
          <w:tab w:val="left" w:pos="900"/>
          <w:tab w:val="clear" w:pos="1142"/>
        </w:tabs>
        <w:spacing w:line="360" w:lineRule="auto"/>
        <w:ind w:left="750" w:hanging="540"/>
        <w:rPr>
          <w:rFonts w:ascii="宋体" w:hAnsi="宋体" w:cs="宋体"/>
        </w:rPr>
      </w:pPr>
      <w:r>
        <w:rPr>
          <w:rFonts w:hint="eastAsia" w:ascii="宋体" w:hAnsi="宋体" w:cs="宋体"/>
          <w:b/>
          <w:bCs/>
          <w:color w:val="FF0000"/>
          <w:sz w:val="22"/>
          <w:szCs w:val="24"/>
          <w:u w:val="double"/>
        </w:rPr>
        <w:t>资格证明文件提交要求：按照“提交文件一览表”顺序依次提供原件彩色扫描件或复印件（照片提供原件或彩色图片附在文档里</w:t>
      </w:r>
      <w:r>
        <w:rPr>
          <w:rFonts w:hint="eastAsia" w:ascii="宋体" w:hAnsi="宋体" w:cs="宋体"/>
          <w:b/>
          <w:bCs/>
          <w:color w:val="FF0000"/>
          <w:sz w:val="22"/>
          <w:szCs w:val="24"/>
          <w:u w:val="double"/>
          <w:lang w:eastAsia="zh-Hans"/>
        </w:rPr>
        <w:t>）</w:t>
      </w:r>
      <w:r>
        <w:rPr>
          <w:rFonts w:hint="eastAsia" w:ascii="宋体" w:hAnsi="宋体" w:cs="宋体"/>
          <w:b/>
          <w:bCs/>
          <w:color w:val="FF0000"/>
          <w:sz w:val="22"/>
          <w:szCs w:val="24"/>
          <w:u w:val="double"/>
        </w:rPr>
        <w:t>，每页均需注明“与原件一致”（文字需手写或盖原件相符章）并在注明文字上加盖公章。（审计报告、照片、公司简介、合同、公司章程可以骑缝章方式盖章）</w:t>
      </w:r>
      <w:r>
        <w:rPr>
          <w:rFonts w:hint="eastAsia" w:ascii="宋体" w:hAnsi="宋体" w:cs="宋体"/>
          <w:b/>
          <w:bCs/>
          <w:color w:val="FF0000"/>
          <w:sz w:val="22"/>
          <w:szCs w:val="24"/>
          <w:u w:val="double"/>
          <w:lang w:eastAsia="zh-Hans"/>
        </w:rPr>
        <w:t>。</w:t>
      </w:r>
    </w:p>
    <w:p>
      <w:pPr>
        <w:numPr>
          <w:ilvl w:val="0"/>
          <w:numId w:val="12"/>
        </w:numPr>
        <w:tabs>
          <w:tab w:val="left" w:pos="900"/>
          <w:tab w:val="clear" w:pos="1142"/>
        </w:tabs>
        <w:spacing w:line="360" w:lineRule="auto"/>
        <w:ind w:left="750" w:hanging="540"/>
        <w:rPr>
          <w:rFonts w:ascii="宋体" w:hAnsi="宋体"/>
        </w:rPr>
      </w:pPr>
      <w:r>
        <w:rPr>
          <w:rFonts w:hint="eastAsia" w:ascii="宋体" w:hAnsi="宋体" w:cs="宋体"/>
        </w:rPr>
        <w:t>无法提供的文件应提供情况说明并加盖公章，否则视为无该部分内容；</w:t>
      </w:r>
    </w:p>
    <w:p>
      <w:pPr>
        <w:numPr>
          <w:ilvl w:val="0"/>
          <w:numId w:val="12"/>
        </w:numPr>
        <w:tabs>
          <w:tab w:val="left" w:pos="900"/>
          <w:tab w:val="clear" w:pos="1142"/>
        </w:tabs>
        <w:spacing w:line="360" w:lineRule="auto"/>
        <w:ind w:left="750" w:hanging="540"/>
        <w:rPr>
          <w:rFonts w:ascii="宋体" w:hAnsi="宋体"/>
        </w:rPr>
      </w:pPr>
      <w:r>
        <w:rPr>
          <w:rFonts w:hint="eastAsia" w:ascii="宋体" w:hAnsi="宋体"/>
        </w:rPr>
        <w:t xml:space="preserve">本项目将进行提前资格预审，请在2022年 </w:t>
      </w:r>
      <w:r>
        <w:rPr>
          <w:rFonts w:hint="eastAsia" w:ascii="宋体" w:hAnsi="宋体"/>
          <w:lang w:val="en-US" w:eastAsia="zh-CN"/>
        </w:rPr>
        <w:t>3</w:t>
      </w:r>
      <w:r>
        <w:rPr>
          <w:rFonts w:hint="eastAsia" w:ascii="宋体" w:hAnsi="宋体"/>
        </w:rPr>
        <w:t>月</w:t>
      </w:r>
      <w:r>
        <w:rPr>
          <w:rFonts w:hint="eastAsia" w:ascii="宋体" w:hAnsi="宋体"/>
          <w:lang w:val="en-US" w:eastAsia="zh-CN"/>
        </w:rPr>
        <w:t xml:space="preserve">14 </w:t>
      </w:r>
      <w:bookmarkStart w:id="233" w:name="_GoBack"/>
      <w:bookmarkEnd w:id="233"/>
      <w:r>
        <w:fldChar w:fldCharType="begin"/>
      </w:r>
      <w:r>
        <w:instrText xml:space="preserve"> HYPERLINK "mailto:日前将资格预审文件中的1、3、6、8序号内容电子版发送至邮箱wanchuan@minshenglife.com和renxiaomin@minshenglife.com，待审核通过之后寄送投标文件，正式投标文件中的资质内容须包括以下全部内容。" </w:instrText>
      </w:r>
      <w:r>
        <w:fldChar w:fldCharType="separate"/>
      </w:r>
      <w:r>
        <w:rPr>
          <w:rStyle w:val="31"/>
          <w:rFonts w:hint="eastAsia" w:ascii="宋体" w:hAnsi="宋体"/>
          <w:color w:val="auto"/>
        </w:rPr>
        <w:t>日前将资格预审文件中的1、3、5、7序号内容电子版发送至邮箱</w:t>
      </w:r>
      <w:r>
        <w:rPr>
          <w:rFonts w:hint="eastAsia" w:ascii="宋体" w:hAnsi="宋体"/>
          <w:szCs w:val="18"/>
          <w:u w:val="single"/>
        </w:rPr>
        <w:t>chenjuhua@minshenglife.com</w:t>
      </w:r>
      <w:r>
        <w:rPr>
          <w:rStyle w:val="31"/>
          <w:rFonts w:hint="eastAsia" w:ascii="宋体" w:hAnsi="宋体"/>
          <w:color w:val="auto"/>
        </w:rPr>
        <w:t>，待审核通过之后寄送投标文件，正式投标文件中的资质内容须包括以下全部内容。</w:t>
      </w:r>
      <w:r>
        <w:rPr>
          <w:rStyle w:val="31"/>
          <w:rFonts w:hint="eastAsia" w:ascii="宋体" w:hAnsi="宋体"/>
          <w:color w:val="auto"/>
        </w:rPr>
        <w:fldChar w:fldCharType="end"/>
      </w:r>
    </w:p>
    <w:p>
      <w:pPr>
        <w:numPr>
          <w:ilvl w:val="0"/>
          <w:numId w:val="12"/>
        </w:numPr>
        <w:tabs>
          <w:tab w:val="left" w:pos="900"/>
          <w:tab w:val="clear" w:pos="1142"/>
        </w:tabs>
        <w:spacing w:line="360" w:lineRule="auto"/>
        <w:ind w:left="900" w:hanging="540"/>
        <w:rPr>
          <w:rFonts w:ascii="宋体" w:hAnsi="宋体"/>
        </w:rPr>
      </w:pPr>
      <w:r>
        <w:rPr>
          <w:rFonts w:hint="eastAsia" w:ascii="宋体" w:hAnsi="宋体"/>
        </w:rPr>
        <w:t>需提交文件一览表：</w:t>
      </w:r>
    </w:p>
    <w:p>
      <w:pPr>
        <w:pStyle w:val="9"/>
      </w:pPr>
    </w:p>
    <w:tbl>
      <w:tblPr>
        <w:tblStyle w:val="33"/>
        <w:tblW w:w="93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6"/>
        <w:gridCol w:w="8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atLeast"/>
          <w:jc w:val="center"/>
        </w:trPr>
        <w:tc>
          <w:tcPr>
            <w:tcW w:w="656" w:type="dxa"/>
            <w:vAlign w:val="center"/>
          </w:tcPr>
          <w:p>
            <w:pPr>
              <w:spacing w:line="360" w:lineRule="auto"/>
              <w:jc w:val="center"/>
              <w:rPr>
                <w:rFonts w:ascii="宋体" w:hAnsi="宋体"/>
                <w:b/>
                <w:bCs/>
              </w:rPr>
            </w:pPr>
            <w:r>
              <w:rPr>
                <w:rFonts w:hint="eastAsia" w:ascii="宋体" w:hAnsi="宋体"/>
                <w:b/>
                <w:bCs/>
              </w:rPr>
              <w:t>序号</w:t>
            </w:r>
          </w:p>
        </w:tc>
        <w:tc>
          <w:tcPr>
            <w:tcW w:w="8678" w:type="dxa"/>
            <w:vAlign w:val="center"/>
          </w:tcPr>
          <w:p>
            <w:pPr>
              <w:spacing w:line="360" w:lineRule="auto"/>
              <w:ind w:firstLine="211" w:firstLineChars="100"/>
              <w:jc w:val="center"/>
              <w:rPr>
                <w:rFonts w:ascii="宋体" w:hAnsi="宋体"/>
                <w:b/>
                <w:bCs/>
              </w:rPr>
            </w:pPr>
            <w:r>
              <w:rPr>
                <w:rFonts w:hint="eastAsia" w:ascii="宋体" w:hAnsi="宋体"/>
                <w:b/>
                <w:bCs/>
              </w:rPr>
              <w:t>提交文件内容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atLeast"/>
          <w:jc w:val="center"/>
        </w:trPr>
        <w:tc>
          <w:tcPr>
            <w:tcW w:w="656" w:type="dxa"/>
            <w:vAlign w:val="center"/>
          </w:tcPr>
          <w:p>
            <w:pPr>
              <w:spacing w:line="360" w:lineRule="auto"/>
              <w:jc w:val="center"/>
              <w:rPr>
                <w:rFonts w:ascii="宋体" w:hAnsi="宋体" w:cs="Arial Unicode MS"/>
                <w:bCs/>
              </w:rPr>
            </w:pPr>
            <w:r>
              <w:rPr>
                <w:rFonts w:ascii="宋体" w:hAnsi="宋体"/>
                <w:bCs/>
              </w:rPr>
              <w:t>1</w:t>
            </w:r>
          </w:p>
        </w:tc>
        <w:tc>
          <w:tcPr>
            <w:tcW w:w="8678" w:type="dxa"/>
            <w:vAlign w:val="center"/>
          </w:tcPr>
          <w:p>
            <w:pPr>
              <w:spacing w:line="360" w:lineRule="auto"/>
              <w:ind w:firstLine="210" w:firstLineChars="100"/>
              <w:rPr>
                <w:rFonts w:ascii="宋体" w:hAnsi="宋体" w:cs="Arial Unicode MS"/>
                <w:bCs/>
              </w:rPr>
            </w:pPr>
            <w:r>
              <w:rPr>
                <w:rFonts w:hint="eastAsia" w:ascii="宋体" w:hAnsi="宋体"/>
                <w:bCs/>
              </w:rPr>
              <w:t>营业执照（副本）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56" w:type="dxa"/>
            <w:vAlign w:val="center"/>
          </w:tcPr>
          <w:p>
            <w:pPr>
              <w:spacing w:line="360" w:lineRule="auto"/>
              <w:jc w:val="center"/>
              <w:rPr>
                <w:rFonts w:ascii="宋体" w:hAnsi="宋体" w:cs="Arial Unicode MS"/>
              </w:rPr>
            </w:pPr>
            <w:r>
              <w:rPr>
                <w:rFonts w:hint="eastAsia" w:ascii="宋体" w:hAnsi="宋体"/>
              </w:rPr>
              <w:t>2</w:t>
            </w:r>
          </w:p>
        </w:tc>
        <w:tc>
          <w:tcPr>
            <w:tcW w:w="8678" w:type="dxa"/>
            <w:vAlign w:val="center"/>
          </w:tcPr>
          <w:p>
            <w:pPr>
              <w:spacing w:line="360" w:lineRule="auto"/>
              <w:ind w:firstLine="210" w:firstLineChars="100"/>
              <w:rPr>
                <w:rFonts w:ascii="宋体" w:hAnsi="宋体" w:cs="Arial Unicode MS"/>
              </w:rPr>
            </w:pPr>
            <w:r>
              <w:rPr>
                <w:rFonts w:hint="eastAsia" w:ascii="宋体" w:hAnsi="宋体"/>
              </w:rPr>
              <w:t>法定代表人身份证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56" w:type="dxa"/>
            <w:vAlign w:val="center"/>
          </w:tcPr>
          <w:p>
            <w:pPr>
              <w:spacing w:line="360" w:lineRule="auto"/>
              <w:jc w:val="center"/>
              <w:rPr>
                <w:rFonts w:ascii="宋体" w:hAnsi="宋体" w:cs="Arial Unicode MS"/>
                <w:bCs/>
              </w:rPr>
            </w:pPr>
            <w:r>
              <w:rPr>
                <w:rFonts w:hint="eastAsia" w:ascii="宋体" w:hAnsi="宋体"/>
                <w:bCs/>
              </w:rPr>
              <w:t>3</w:t>
            </w:r>
          </w:p>
        </w:tc>
        <w:tc>
          <w:tcPr>
            <w:tcW w:w="8678" w:type="dxa"/>
            <w:vAlign w:val="center"/>
          </w:tcPr>
          <w:p>
            <w:pPr>
              <w:spacing w:line="360" w:lineRule="auto"/>
              <w:ind w:firstLine="210" w:firstLineChars="100"/>
              <w:rPr>
                <w:rFonts w:ascii="宋体" w:hAnsi="宋体"/>
                <w:szCs w:val="21"/>
              </w:rPr>
            </w:pPr>
            <w:r>
              <w:rPr>
                <w:rFonts w:hint="eastAsia" w:ascii="宋体" w:hAnsi="宋体"/>
                <w:szCs w:val="21"/>
              </w:rPr>
              <w:t>1.ISO20000 IT服务管理体系认证证书</w:t>
            </w:r>
          </w:p>
          <w:p>
            <w:pPr>
              <w:spacing w:line="360" w:lineRule="auto"/>
              <w:ind w:firstLine="210" w:firstLineChars="100"/>
              <w:rPr>
                <w:rFonts w:ascii="宋体" w:hAnsi="宋体"/>
                <w:szCs w:val="21"/>
              </w:rPr>
            </w:pPr>
            <w:r>
              <w:rPr>
                <w:rFonts w:hint="eastAsia" w:ascii="宋体" w:hAnsi="宋体"/>
                <w:szCs w:val="21"/>
              </w:rPr>
              <w:t xml:space="preserve">2.ISO9001质量保证体系 </w:t>
            </w:r>
          </w:p>
          <w:p>
            <w:pPr>
              <w:spacing w:line="360" w:lineRule="auto"/>
              <w:ind w:firstLine="210" w:firstLineChars="100"/>
              <w:rPr>
                <w:rFonts w:ascii="宋体" w:hAnsi="宋体"/>
                <w:szCs w:val="21"/>
              </w:rPr>
            </w:pPr>
            <w:r>
              <w:rPr>
                <w:rFonts w:hint="eastAsia" w:ascii="宋体" w:hAnsi="宋体"/>
                <w:szCs w:val="21"/>
              </w:rPr>
              <w:t>3.ISO27001信息安全管理体系认证证书</w:t>
            </w:r>
          </w:p>
          <w:p>
            <w:pPr>
              <w:spacing w:line="360" w:lineRule="auto"/>
              <w:ind w:firstLine="210" w:firstLineChars="100"/>
              <w:rPr>
                <w:rFonts w:ascii="宋体" w:hAnsi="宋体"/>
                <w:szCs w:val="21"/>
              </w:rPr>
            </w:pPr>
            <w:r>
              <w:rPr>
                <w:rFonts w:hint="eastAsia" w:ascii="宋体" w:hAnsi="宋体"/>
                <w:szCs w:val="21"/>
              </w:rPr>
              <w:t>4.ITSS 信息技术服务运行维护资质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56" w:type="dxa"/>
            <w:vAlign w:val="center"/>
          </w:tcPr>
          <w:p>
            <w:pPr>
              <w:spacing w:line="360" w:lineRule="auto"/>
              <w:jc w:val="center"/>
              <w:rPr>
                <w:rFonts w:ascii="宋体" w:hAnsi="宋体"/>
                <w:bCs/>
              </w:rPr>
            </w:pPr>
            <w:r>
              <w:rPr>
                <w:rFonts w:hint="eastAsia" w:ascii="宋体" w:hAnsi="宋体"/>
                <w:bCs/>
              </w:rPr>
              <w:t>4</w:t>
            </w:r>
          </w:p>
        </w:tc>
        <w:tc>
          <w:tcPr>
            <w:tcW w:w="8678" w:type="dxa"/>
            <w:vAlign w:val="center"/>
          </w:tcPr>
          <w:p>
            <w:pPr>
              <w:spacing w:line="360" w:lineRule="auto"/>
              <w:ind w:firstLine="210" w:firstLineChars="100"/>
              <w:rPr>
                <w:rFonts w:ascii="宋体" w:hAnsi="宋体"/>
                <w:bCs/>
              </w:rPr>
            </w:pPr>
            <w:r>
              <w:rPr>
                <w:rFonts w:hint="eastAsia" w:ascii="宋体" w:hAnsi="宋体"/>
                <w:bCs/>
              </w:rPr>
              <w:t>其他与招标业务相关的资质证书、文件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56" w:type="dxa"/>
            <w:vAlign w:val="center"/>
          </w:tcPr>
          <w:p>
            <w:pPr>
              <w:spacing w:line="360" w:lineRule="auto"/>
              <w:jc w:val="center"/>
              <w:rPr>
                <w:rFonts w:ascii="宋体" w:hAnsi="宋体" w:cs="Arial Unicode MS"/>
                <w:bCs/>
              </w:rPr>
            </w:pPr>
            <w:r>
              <w:rPr>
                <w:rFonts w:hint="eastAsia" w:ascii="宋体" w:hAnsi="宋体"/>
                <w:bCs/>
              </w:rPr>
              <w:t>5</w:t>
            </w:r>
          </w:p>
        </w:tc>
        <w:tc>
          <w:tcPr>
            <w:tcW w:w="8678" w:type="dxa"/>
            <w:vAlign w:val="center"/>
          </w:tcPr>
          <w:p>
            <w:pPr>
              <w:spacing w:line="360" w:lineRule="auto"/>
              <w:ind w:firstLine="210" w:firstLineChars="100"/>
              <w:rPr>
                <w:rFonts w:ascii="宋体" w:hAnsi="宋体" w:cs="Arial Unicode MS"/>
                <w:bCs/>
              </w:rPr>
            </w:pPr>
            <w:r>
              <w:rPr>
                <w:rFonts w:hint="eastAsia" w:ascii="宋体" w:hAnsi="宋体"/>
              </w:rPr>
              <w:t>上一年度完整的审计报告（无审计报告的提供说明，并提交上一年度财务报表，包括资产负债表、利润表和现金流量表）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56" w:type="dxa"/>
            <w:vAlign w:val="center"/>
          </w:tcPr>
          <w:p>
            <w:pPr>
              <w:spacing w:line="360" w:lineRule="auto"/>
              <w:jc w:val="center"/>
              <w:rPr>
                <w:rFonts w:ascii="宋体" w:hAnsi="宋体" w:cs="Arial Unicode MS"/>
              </w:rPr>
            </w:pPr>
            <w:r>
              <w:rPr>
                <w:rFonts w:hint="eastAsia" w:ascii="宋体" w:hAnsi="宋体"/>
              </w:rPr>
              <w:t>6</w:t>
            </w:r>
          </w:p>
        </w:tc>
        <w:tc>
          <w:tcPr>
            <w:tcW w:w="8678" w:type="dxa"/>
            <w:vAlign w:val="center"/>
          </w:tcPr>
          <w:p>
            <w:pPr>
              <w:spacing w:line="360" w:lineRule="auto"/>
              <w:ind w:firstLine="210" w:firstLineChars="100"/>
              <w:rPr>
                <w:rFonts w:ascii="宋体" w:hAnsi="宋体"/>
                <w:szCs w:val="21"/>
              </w:rPr>
            </w:pPr>
            <w:r>
              <w:rPr>
                <w:rFonts w:hint="eastAsia" w:ascii="宋体" w:hAnsi="宋体"/>
              </w:rPr>
              <w:t>授权代表身份证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0" w:hRule="atLeast"/>
          <w:jc w:val="center"/>
        </w:trPr>
        <w:tc>
          <w:tcPr>
            <w:tcW w:w="656" w:type="dxa"/>
            <w:vAlign w:val="center"/>
          </w:tcPr>
          <w:p>
            <w:pPr>
              <w:spacing w:line="360" w:lineRule="auto"/>
              <w:jc w:val="center"/>
              <w:rPr>
                <w:rFonts w:ascii="宋体" w:hAnsi="宋体" w:cs="Arial Unicode MS"/>
              </w:rPr>
            </w:pPr>
            <w:r>
              <w:rPr>
                <w:rFonts w:hint="eastAsia" w:ascii="宋体" w:hAnsi="宋体"/>
              </w:rPr>
              <w:t>7</w:t>
            </w:r>
          </w:p>
        </w:tc>
        <w:tc>
          <w:tcPr>
            <w:tcW w:w="8678" w:type="dxa"/>
            <w:vAlign w:val="center"/>
          </w:tcPr>
          <w:p>
            <w:pPr>
              <w:spacing w:line="360" w:lineRule="auto"/>
              <w:rPr>
                <w:rFonts w:ascii="宋体" w:hAnsi="宋体" w:eastAsia="宋体" w:cs="Arial Unicode MS"/>
              </w:rPr>
            </w:pPr>
            <w:r>
              <w:rPr>
                <w:rFonts w:hint="eastAsia" w:ascii="宋体" w:hAnsi="宋体"/>
              </w:rPr>
              <w:t>近三年来，金融行业外包服务案例</w:t>
            </w:r>
            <w:r>
              <w:rPr>
                <w:rFonts w:ascii="宋体" w:hAnsi="宋体"/>
              </w:rPr>
              <w:t>（</w:t>
            </w:r>
            <w:r>
              <w:rPr>
                <w:rFonts w:hint="eastAsia" w:ascii="宋体" w:hAnsi="宋体" w:eastAsia="宋体" w:cs="宋体"/>
                <w:kern w:val="0"/>
                <w:szCs w:val="24"/>
              </w:rPr>
              <w:t>提供相应合同扫描件或截图证明</w:t>
            </w:r>
            <w:r>
              <w:rPr>
                <w:rFonts w:ascii="宋体" w:hAnsi="宋体"/>
              </w:rPr>
              <w:t>）</w:t>
            </w:r>
            <w:r>
              <w:rPr>
                <w:rFonts w:hint="eastAsia" w:ascii="宋体" w:hAnsi="宋体"/>
                <w:lang w:eastAsia="zh-Hans"/>
              </w:rPr>
              <w:t>不少于</w:t>
            </w:r>
            <w:r>
              <w:rPr>
                <w:rFonts w:ascii="宋体" w:hAnsi="宋体"/>
                <w:lang w:eastAsia="zh-Hans"/>
              </w:rPr>
              <w:t>3</w:t>
            </w:r>
            <w:r>
              <w:rPr>
                <w:rFonts w:hint="eastAsia" w:ascii="宋体" w:hAnsi="宋体"/>
                <w:lang w:eastAsia="zh-Hans"/>
              </w:rPr>
              <w:t>个</w:t>
            </w:r>
            <w:r>
              <w:rPr>
                <w:rFonts w:hint="eastAsia" w:ascii="宋体" w:hAnsi="宋体"/>
              </w:rPr>
              <w:t>，岗位需包含数据库或 系统 或 网络 或 云服务 或 桌面运维，驻场人数10人或以上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656" w:type="dxa"/>
            <w:vAlign w:val="center"/>
          </w:tcPr>
          <w:p>
            <w:pPr>
              <w:spacing w:line="360" w:lineRule="auto"/>
              <w:jc w:val="center"/>
              <w:rPr>
                <w:rFonts w:ascii="宋体" w:hAnsi="宋体"/>
              </w:rPr>
            </w:pPr>
            <w:r>
              <w:rPr>
                <w:rFonts w:hint="eastAsia" w:ascii="宋体" w:hAnsi="宋体"/>
              </w:rPr>
              <w:t>8</w:t>
            </w:r>
          </w:p>
        </w:tc>
        <w:tc>
          <w:tcPr>
            <w:tcW w:w="8678" w:type="dxa"/>
            <w:vAlign w:val="center"/>
          </w:tcPr>
          <w:p>
            <w:pPr>
              <w:spacing w:line="360" w:lineRule="auto"/>
              <w:ind w:firstLine="210" w:firstLineChars="100"/>
              <w:rPr>
                <w:rFonts w:ascii="宋体" w:hAnsi="宋体"/>
              </w:rPr>
            </w:pPr>
            <w:r>
              <w:rPr>
                <w:rFonts w:hint="eastAsia" w:ascii="宋体" w:hAnsi="宋体"/>
              </w:rPr>
              <w:t>公司办公场所租赁（或购买）证明（名称同供应商名称或同注册地不一致时，提供说明）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9" w:hRule="atLeast"/>
          <w:jc w:val="center"/>
        </w:trPr>
        <w:tc>
          <w:tcPr>
            <w:tcW w:w="656" w:type="dxa"/>
            <w:vAlign w:val="center"/>
          </w:tcPr>
          <w:p>
            <w:pPr>
              <w:spacing w:line="360" w:lineRule="auto"/>
              <w:jc w:val="center"/>
              <w:rPr>
                <w:rFonts w:ascii="宋体" w:hAnsi="宋体" w:cs="Arial Unicode MS"/>
              </w:rPr>
            </w:pPr>
            <w:r>
              <w:rPr>
                <w:rFonts w:hint="eastAsia" w:ascii="宋体" w:hAnsi="宋体"/>
              </w:rPr>
              <w:t>9</w:t>
            </w:r>
          </w:p>
        </w:tc>
        <w:tc>
          <w:tcPr>
            <w:tcW w:w="8678" w:type="dxa"/>
            <w:vAlign w:val="center"/>
          </w:tcPr>
          <w:p>
            <w:pPr>
              <w:rPr>
                <w:rFonts w:ascii="宋体" w:hAnsi="宋体" w:cs="Arial Unicode MS"/>
              </w:rPr>
            </w:pPr>
            <w:r>
              <w:rPr>
                <w:rFonts w:hint="eastAsia"/>
                <w:szCs w:val="18"/>
              </w:rPr>
              <w:t>其他资质、资格证书、荣誉证书等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9" w:hRule="atLeast"/>
          <w:jc w:val="center"/>
        </w:trPr>
        <w:tc>
          <w:tcPr>
            <w:tcW w:w="656" w:type="dxa"/>
            <w:vAlign w:val="center"/>
          </w:tcPr>
          <w:p>
            <w:pPr>
              <w:spacing w:line="360" w:lineRule="auto"/>
              <w:jc w:val="center"/>
              <w:rPr>
                <w:rFonts w:ascii="宋体" w:hAnsi="宋体"/>
              </w:rPr>
            </w:pPr>
            <w:r>
              <w:rPr>
                <w:rFonts w:hint="eastAsia" w:ascii="宋体" w:hAnsi="宋体"/>
              </w:rPr>
              <w:t>10</w:t>
            </w:r>
          </w:p>
        </w:tc>
        <w:tc>
          <w:tcPr>
            <w:tcW w:w="8678" w:type="dxa"/>
            <w:vAlign w:val="center"/>
          </w:tcPr>
          <w:p>
            <w:pPr>
              <w:rPr>
                <w:szCs w:val="18"/>
              </w:rPr>
            </w:pPr>
            <w:r>
              <w:rPr>
                <w:rFonts w:hint="eastAsia"/>
                <w:szCs w:val="18"/>
              </w:rPr>
              <w:t>一线工程师简历，毕业证书复印件及上海或北京近三个月社保缴纳证明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9" w:hRule="atLeast"/>
          <w:jc w:val="center"/>
        </w:trPr>
        <w:tc>
          <w:tcPr>
            <w:tcW w:w="656" w:type="dxa"/>
            <w:vAlign w:val="center"/>
          </w:tcPr>
          <w:p>
            <w:pPr>
              <w:jc w:val="center"/>
              <w:rPr>
                <w:rFonts w:ascii="宋体" w:hAnsi="宋体"/>
              </w:rPr>
            </w:pPr>
            <w:r>
              <w:rPr>
                <w:rFonts w:hint="eastAsia" w:ascii="宋体" w:hAnsi="宋体"/>
              </w:rPr>
              <w:t>11</w:t>
            </w:r>
          </w:p>
        </w:tc>
        <w:tc>
          <w:tcPr>
            <w:tcW w:w="8678" w:type="dxa"/>
            <w:vAlign w:val="center"/>
          </w:tcPr>
          <w:p>
            <w:pPr>
              <w:spacing w:line="360" w:lineRule="auto"/>
              <w:rPr>
                <w:rFonts w:ascii="宋体" w:hAnsi="宋体"/>
              </w:rPr>
            </w:pPr>
            <w:r>
              <w:rPr>
                <w:rFonts w:hint="eastAsia"/>
                <w:szCs w:val="18"/>
              </w:rPr>
              <w:t>二线专家简历以及提供</w:t>
            </w:r>
            <w:r>
              <w:rPr>
                <w:rFonts w:ascii="宋体" w:hAnsi="宋体"/>
              </w:rPr>
              <w:t>OCM</w:t>
            </w:r>
            <w:r>
              <w:rPr>
                <w:rFonts w:hint="eastAsia" w:ascii="宋体" w:hAnsi="宋体"/>
              </w:rPr>
              <w:t>证书</w:t>
            </w:r>
            <w:r>
              <w:rPr>
                <w:rFonts w:ascii="宋体" w:hAnsi="宋体"/>
              </w:rPr>
              <w:t>(</w:t>
            </w:r>
            <w:r>
              <w:rPr>
                <w:rFonts w:hint="eastAsia" w:ascii="宋体" w:hAnsi="宋体"/>
              </w:rPr>
              <w:t>至少3份)，RHCA或Oracle WebLogic</w:t>
            </w:r>
            <w:r>
              <w:rPr>
                <w:rFonts w:ascii="宋体" w:hAnsi="宋体"/>
              </w:rPr>
              <w:t>(</w:t>
            </w:r>
            <w:r>
              <w:rPr>
                <w:rFonts w:hint="eastAsia" w:ascii="宋体" w:hAnsi="宋体"/>
              </w:rPr>
              <w:t>至少3份)，CCIE/H3CIE/HCIE认证证书至少3份，近三个月社保缴纳证明。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9" w:hRule="atLeast"/>
          <w:jc w:val="center"/>
        </w:trPr>
        <w:tc>
          <w:tcPr>
            <w:tcW w:w="656" w:type="dxa"/>
            <w:vAlign w:val="center"/>
          </w:tcPr>
          <w:p>
            <w:pPr>
              <w:jc w:val="center"/>
              <w:rPr>
                <w:rFonts w:ascii="宋体" w:hAnsi="宋体"/>
              </w:rPr>
            </w:pPr>
            <w:r>
              <w:rPr>
                <w:rFonts w:hint="eastAsia" w:ascii="宋体" w:hAnsi="宋体"/>
              </w:rPr>
              <w:t>12</w:t>
            </w:r>
          </w:p>
        </w:tc>
        <w:tc>
          <w:tcPr>
            <w:tcW w:w="8678" w:type="dxa"/>
            <w:vAlign w:val="center"/>
          </w:tcPr>
          <w:p>
            <w:pPr>
              <w:spacing w:line="360" w:lineRule="auto"/>
              <w:ind w:firstLine="210" w:firstLineChars="100"/>
              <w:rPr>
                <w:rFonts w:ascii="宋体" w:hAnsi="宋体"/>
              </w:rPr>
            </w:pPr>
            <w:r>
              <w:rPr>
                <w:rFonts w:hint="eastAsia" w:ascii="宋体" w:hAnsi="宋体"/>
              </w:rPr>
              <w:t>项目技术负责人需具备项目管理相关证书（如项目管理认证证书-Prince2 Practitioner、PMP 、信息系统项目管理师、ITIL Foundation Certificate in IT Service Management）</w:t>
            </w:r>
          </w:p>
        </w:tc>
      </w:tr>
    </w:tbl>
    <w:p>
      <w:pPr>
        <w:pStyle w:val="4"/>
        <w:spacing w:line="360" w:lineRule="auto"/>
      </w:pPr>
      <w:bookmarkStart w:id="161" w:name="_Toc17304"/>
      <w:bookmarkStart w:id="162" w:name="_Toc535921104"/>
      <w:bookmarkStart w:id="163" w:name="_Toc22241"/>
      <w:bookmarkStart w:id="164" w:name="_Toc19349"/>
      <w:bookmarkStart w:id="165" w:name="_Toc18021"/>
      <w:bookmarkStart w:id="166" w:name="_Toc14635"/>
      <w:r>
        <w:rPr>
          <w:rFonts w:hint="eastAsia"/>
        </w:rPr>
        <w:t>7、质量、商务及服务承诺</w:t>
      </w:r>
      <w:bookmarkEnd w:id="161"/>
      <w:bookmarkEnd w:id="162"/>
      <w:bookmarkEnd w:id="163"/>
      <w:bookmarkEnd w:id="164"/>
      <w:bookmarkEnd w:id="165"/>
      <w:bookmarkEnd w:id="166"/>
    </w:p>
    <w:p>
      <w:pPr>
        <w:numPr>
          <w:ilvl w:val="2"/>
          <w:numId w:val="10"/>
        </w:numPr>
        <w:tabs>
          <w:tab w:val="left" w:pos="900"/>
        </w:tabs>
        <w:spacing w:line="360" w:lineRule="auto"/>
        <w:ind w:left="900"/>
        <w:rPr>
          <w:rFonts w:ascii="宋体" w:hAnsi="宋体"/>
        </w:rPr>
      </w:pPr>
      <w:r>
        <w:rPr>
          <w:rFonts w:hint="eastAsia" w:ascii="宋体" w:hAnsi="宋体"/>
        </w:rPr>
        <w:t>对投标产品/服务质量保证的措施、方法；</w:t>
      </w:r>
    </w:p>
    <w:p>
      <w:pPr>
        <w:numPr>
          <w:ilvl w:val="2"/>
          <w:numId w:val="10"/>
        </w:numPr>
        <w:tabs>
          <w:tab w:val="left" w:pos="900"/>
        </w:tabs>
        <w:spacing w:line="360" w:lineRule="auto"/>
        <w:ind w:left="900"/>
        <w:rPr>
          <w:rFonts w:ascii="宋体" w:hAnsi="宋体"/>
        </w:rPr>
      </w:pPr>
      <w:r>
        <w:rPr>
          <w:rFonts w:hint="eastAsia" w:ascii="宋体" w:hAnsi="宋体"/>
        </w:rPr>
        <w:t>对投标产品售后服务承诺及此招标项目的特殊服务政策；</w:t>
      </w:r>
    </w:p>
    <w:p>
      <w:pPr>
        <w:numPr>
          <w:ilvl w:val="2"/>
          <w:numId w:val="10"/>
        </w:numPr>
        <w:tabs>
          <w:tab w:val="left" w:pos="900"/>
        </w:tabs>
        <w:spacing w:line="360" w:lineRule="auto"/>
        <w:ind w:left="900"/>
      </w:pPr>
      <w:r>
        <w:rPr>
          <w:rFonts w:hint="eastAsia" w:ascii="宋体" w:hAnsi="宋体"/>
        </w:rPr>
        <w:t>到货时间/项目完成时间；</w:t>
      </w:r>
    </w:p>
    <w:p>
      <w:pPr>
        <w:pStyle w:val="4"/>
        <w:spacing w:line="360" w:lineRule="auto"/>
      </w:pPr>
      <w:bookmarkStart w:id="167" w:name="_Toc1026"/>
      <w:bookmarkStart w:id="168" w:name="_Toc31740"/>
      <w:bookmarkStart w:id="169" w:name="_Toc535921105"/>
      <w:bookmarkStart w:id="170" w:name="_Toc27026"/>
      <w:bookmarkStart w:id="171" w:name="_Toc28032"/>
      <w:bookmarkStart w:id="172" w:name="_Toc31943"/>
      <w:r>
        <w:rPr>
          <w:rFonts w:hint="eastAsia"/>
        </w:rPr>
        <w:t>8、其他文件</w:t>
      </w:r>
      <w:bookmarkEnd w:id="167"/>
      <w:bookmarkEnd w:id="168"/>
      <w:bookmarkEnd w:id="169"/>
      <w:bookmarkEnd w:id="170"/>
      <w:bookmarkEnd w:id="171"/>
      <w:bookmarkEnd w:id="172"/>
    </w:p>
    <w:p>
      <w:pPr>
        <w:pStyle w:val="26"/>
        <w:numPr>
          <w:ilvl w:val="0"/>
          <w:numId w:val="13"/>
        </w:numPr>
        <w:spacing w:before="0" w:beforeAutospacing="0" w:after="0" w:afterAutospacing="0" w:line="360" w:lineRule="auto"/>
        <w:ind w:hanging="585"/>
        <w:rPr>
          <w:sz w:val="21"/>
          <w:szCs w:val="18"/>
        </w:rPr>
      </w:pPr>
      <w:r>
        <w:rPr>
          <w:rFonts w:hint="eastAsia"/>
          <w:sz w:val="21"/>
          <w:szCs w:val="18"/>
        </w:rPr>
        <w:t>投标人认为需要填写和提交规定的文件以外的其它有关资料、说明或声明；</w:t>
      </w:r>
    </w:p>
    <w:p>
      <w:pPr>
        <w:pStyle w:val="26"/>
        <w:numPr>
          <w:ilvl w:val="0"/>
          <w:numId w:val="13"/>
        </w:numPr>
        <w:spacing w:before="0" w:beforeAutospacing="0" w:after="0" w:afterAutospacing="0" w:line="360" w:lineRule="auto"/>
        <w:ind w:hanging="585"/>
        <w:rPr>
          <w:sz w:val="21"/>
          <w:szCs w:val="18"/>
        </w:rPr>
      </w:pPr>
      <w:r>
        <w:rPr>
          <w:rFonts w:hint="eastAsia"/>
          <w:sz w:val="21"/>
          <w:szCs w:val="18"/>
        </w:rPr>
        <w:t>投标人认为需要对招标项目提出其他科学、经济、合理的意见或建议。</w:t>
      </w:r>
    </w:p>
    <w:p>
      <w:pPr>
        <w:pStyle w:val="3"/>
      </w:pPr>
      <w:bookmarkStart w:id="173" w:name="_Toc535921106"/>
      <w:bookmarkStart w:id="174" w:name="_Toc31103"/>
      <w:bookmarkStart w:id="175" w:name="_Toc13290"/>
      <w:bookmarkStart w:id="176" w:name="_Toc28017"/>
      <w:bookmarkStart w:id="177" w:name="_Toc27158"/>
      <w:bookmarkStart w:id="178" w:name="_Toc24451"/>
      <w:r>
        <w:rPr>
          <w:rFonts w:hint="eastAsia"/>
        </w:rPr>
        <w:t>四、投标书制作、封装、递交</w:t>
      </w:r>
      <w:bookmarkEnd w:id="173"/>
      <w:bookmarkEnd w:id="174"/>
      <w:bookmarkEnd w:id="175"/>
      <w:bookmarkEnd w:id="176"/>
      <w:bookmarkEnd w:id="177"/>
      <w:bookmarkEnd w:id="178"/>
    </w:p>
    <w:p>
      <w:pPr>
        <w:pStyle w:val="26"/>
        <w:numPr>
          <w:ilvl w:val="0"/>
          <w:numId w:val="14"/>
        </w:numPr>
        <w:spacing w:before="0" w:beforeAutospacing="0" w:after="0" w:afterAutospacing="0" w:line="360" w:lineRule="auto"/>
        <w:rPr>
          <w:sz w:val="21"/>
          <w:szCs w:val="18"/>
        </w:rPr>
      </w:pPr>
      <w:r>
        <w:rPr>
          <w:rFonts w:hint="eastAsia"/>
          <w:sz w:val="21"/>
          <w:szCs w:val="18"/>
        </w:rPr>
        <w:t>份数：</w:t>
      </w:r>
      <w:r>
        <w:rPr>
          <w:rFonts w:hint="eastAsia" w:ascii="Verdana" w:hAnsi="Verdana"/>
          <w:sz w:val="21"/>
          <w:szCs w:val="21"/>
        </w:rPr>
        <w:t>投标书一式</w:t>
      </w:r>
      <w:r>
        <w:rPr>
          <w:rFonts w:hint="eastAsia" w:ascii="Verdana" w:hAnsi="Verdana"/>
          <w:sz w:val="21"/>
          <w:szCs w:val="21"/>
          <w:u w:val="single"/>
        </w:rPr>
        <w:t>五</w:t>
      </w:r>
      <w:r>
        <w:rPr>
          <w:rFonts w:hint="eastAsia" w:ascii="Verdana" w:hAnsi="Verdana"/>
          <w:sz w:val="21"/>
          <w:szCs w:val="21"/>
        </w:rPr>
        <w:t>份（其中正本一份，副本四份）</w:t>
      </w:r>
    </w:p>
    <w:p>
      <w:pPr>
        <w:pStyle w:val="26"/>
        <w:numPr>
          <w:ilvl w:val="0"/>
          <w:numId w:val="14"/>
        </w:numPr>
        <w:spacing w:before="0" w:beforeAutospacing="0" w:after="0" w:afterAutospacing="0" w:line="360" w:lineRule="auto"/>
        <w:rPr>
          <w:sz w:val="21"/>
          <w:szCs w:val="18"/>
        </w:rPr>
      </w:pPr>
      <w:r>
        <w:rPr>
          <w:rFonts w:hint="eastAsia"/>
          <w:sz w:val="21"/>
          <w:szCs w:val="18"/>
        </w:rPr>
        <w:t>密封与标记：投标人应将投标书正本和副本分别装入信袋内加以密封，并在封签处加盖投标人公章。未按本须知招标密封、标记和投递的招标书，招标人不对其可能产生的后果负责。</w:t>
      </w:r>
    </w:p>
    <w:p>
      <w:pPr>
        <w:pStyle w:val="26"/>
        <w:numPr>
          <w:ilvl w:val="0"/>
          <w:numId w:val="14"/>
        </w:numPr>
        <w:spacing w:before="0" w:beforeAutospacing="0" w:after="0" w:afterAutospacing="0" w:line="360" w:lineRule="auto"/>
        <w:rPr>
          <w:sz w:val="21"/>
          <w:szCs w:val="18"/>
        </w:rPr>
      </w:pPr>
      <w:r>
        <w:rPr>
          <w:rFonts w:hint="eastAsia"/>
          <w:sz w:val="21"/>
          <w:szCs w:val="18"/>
        </w:rPr>
        <w:t>投标书信袋封条上应写明：</w:t>
      </w:r>
    </w:p>
    <w:p>
      <w:pPr>
        <w:pStyle w:val="26"/>
        <w:spacing w:before="0" w:beforeAutospacing="0" w:after="0" w:afterAutospacing="0" w:line="360" w:lineRule="auto"/>
        <w:rPr>
          <w:sz w:val="21"/>
          <w:szCs w:val="18"/>
        </w:rPr>
      </w:pPr>
      <w:r>
        <w:rPr>
          <w:rFonts w:hint="eastAsia"/>
          <w:sz w:val="21"/>
          <w:szCs w:val="18"/>
        </w:rPr>
        <w:t>　　（1） 招标人、招标书所指明的投标送达地址；</w:t>
      </w:r>
      <w:r>
        <w:rPr>
          <w:sz w:val="21"/>
          <w:szCs w:val="18"/>
        </w:rPr>
        <w:br w:type="textWrapping"/>
      </w:r>
      <w:r>
        <w:rPr>
          <w:rFonts w:hint="eastAsia"/>
          <w:sz w:val="21"/>
          <w:szCs w:val="18"/>
        </w:rPr>
        <w:t>　　（2） 招标项目名称、编号；</w:t>
      </w:r>
      <w:r>
        <w:rPr>
          <w:sz w:val="21"/>
          <w:szCs w:val="18"/>
        </w:rPr>
        <w:br w:type="textWrapping"/>
      </w:r>
      <w:r>
        <w:rPr>
          <w:rFonts w:hint="eastAsia"/>
          <w:sz w:val="21"/>
          <w:szCs w:val="18"/>
        </w:rPr>
        <w:t>　　（4） 投标企业名称和地址、联系人手机和邮箱；</w:t>
      </w:r>
      <w:r>
        <w:rPr>
          <w:sz w:val="21"/>
          <w:szCs w:val="18"/>
        </w:rPr>
        <w:br w:type="textWrapping"/>
      </w:r>
      <w:r>
        <w:rPr>
          <w:rFonts w:hint="eastAsia"/>
          <w:sz w:val="21"/>
          <w:szCs w:val="18"/>
        </w:rPr>
        <w:t>　　（5） 注明“开标时才能启封”，“正本”，“副本”。</w:t>
      </w:r>
    </w:p>
    <w:p>
      <w:pPr>
        <w:pStyle w:val="26"/>
        <w:numPr>
          <w:ilvl w:val="0"/>
          <w:numId w:val="14"/>
        </w:numPr>
        <w:spacing w:before="0" w:beforeAutospacing="0" w:after="0" w:afterAutospacing="0" w:line="360" w:lineRule="auto"/>
        <w:rPr>
          <w:b/>
          <w:bCs/>
          <w:sz w:val="21"/>
          <w:szCs w:val="18"/>
        </w:rPr>
      </w:pPr>
      <w:r>
        <w:rPr>
          <w:rFonts w:hint="eastAsia"/>
          <w:b/>
          <w:bCs/>
          <w:sz w:val="21"/>
          <w:szCs w:val="18"/>
        </w:rPr>
        <w:t>为方便开标唱标，投标人应将开标一览表单独密封，并在信封上表明“开标一览表”字样，然后再装入正本招标书密封袋中。</w:t>
      </w:r>
    </w:p>
    <w:p>
      <w:pPr>
        <w:pStyle w:val="26"/>
        <w:numPr>
          <w:ilvl w:val="0"/>
          <w:numId w:val="14"/>
        </w:numPr>
        <w:spacing w:before="0" w:beforeAutospacing="0" w:after="0" w:afterAutospacing="0" w:line="360" w:lineRule="auto"/>
        <w:rPr>
          <w:sz w:val="21"/>
          <w:szCs w:val="18"/>
        </w:rPr>
      </w:pPr>
      <w:r>
        <w:rPr>
          <w:rFonts w:hint="eastAsia"/>
          <w:sz w:val="21"/>
          <w:szCs w:val="18"/>
        </w:rPr>
        <w:t>投标人必须在招标书规定的投标截止时间前送达指定的投标地点。</w:t>
      </w:r>
    </w:p>
    <w:p>
      <w:pPr>
        <w:pStyle w:val="26"/>
        <w:numPr>
          <w:ilvl w:val="0"/>
          <w:numId w:val="14"/>
        </w:numPr>
        <w:spacing w:before="0" w:beforeAutospacing="0" w:after="0" w:afterAutospacing="0" w:line="360" w:lineRule="auto"/>
        <w:rPr>
          <w:sz w:val="21"/>
          <w:szCs w:val="18"/>
        </w:rPr>
      </w:pPr>
      <w:r>
        <w:rPr>
          <w:rFonts w:hint="eastAsia"/>
          <w:sz w:val="21"/>
          <w:szCs w:val="18"/>
        </w:rPr>
        <w:t>在投标截止日期以后送达的投标书，招标人有权拒绝接收。</w:t>
      </w:r>
    </w:p>
    <w:p>
      <w:pPr>
        <w:pStyle w:val="2"/>
      </w:pPr>
      <w:bookmarkStart w:id="179" w:name="_Toc2040"/>
      <w:bookmarkStart w:id="180" w:name="_Toc11164"/>
      <w:bookmarkStart w:id="181" w:name="_Toc535921107"/>
      <w:bookmarkStart w:id="182" w:name="_Toc7478"/>
      <w:bookmarkStart w:id="183" w:name="_Toc10540"/>
      <w:bookmarkStart w:id="184" w:name="_Toc28218"/>
      <w:r>
        <w:rPr>
          <w:rFonts w:hint="eastAsia"/>
        </w:rPr>
        <w:t>第五部分开标、评标</w:t>
      </w:r>
      <w:bookmarkEnd w:id="179"/>
      <w:bookmarkEnd w:id="180"/>
      <w:bookmarkEnd w:id="181"/>
      <w:bookmarkEnd w:id="182"/>
      <w:bookmarkEnd w:id="183"/>
      <w:bookmarkEnd w:id="184"/>
    </w:p>
    <w:p>
      <w:pPr>
        <w:pStyle w:val="26"/>
        <w:spacing w:before="0" w:beforeAutospacing="0" w:after="0" w:afterAutospacing="0" w:line="360" w:lineRule="auto"/>
        <w:rPr>
          <w:b/>
          <w:bCs/>
          <w:sz w:val="21"/>
          <w:szCs w:val="18"/>
        </w:rPr>
      </w:pPr>
    </w:p>
    <w:p>
      <w:pPr>
        <w:pStyle w:val="3"/>
        <w:spacing w:line="360" w:lineRule="auto"/>
      </w:pPr>
      <w:bookmarkStart w:id="185" w:name="_Toc535921108"/>
      <w:bookmarkStart w:id="186" w:name="_Toc25072"/>
      <w:bookmarkStart w:id="187" w:name="_Toc22457"/>
      <w:bookmarkStart w:id="188" w:name="_Toc615"/>
      <w:bookmarkStart w:id="189" w:name="_Toc10706"/>
      <w:bookmarkStart w:id="190" w:name="_Toc16407"/>
      <w:r>
        <w:t>1</w:t>
      </w:r>
      <w:r>
        <w:rPr>
          <w:rFonts w:hint="eastAsia"/>
        </w:rPr>
        <w:t>、开标</w:t>
      </w:r>
      <w:bookmarkEnd w:id="185"/>
      <w:bookmarkEnd w:id="186"/>
      <w:bookmarkEnd w:id="187"/>
      <w:bookmarkEnd w:id="188"/>
      <w:bookmarkEnd w:id="189"/>
      <w:bookmarkEnd w:id="190"/>
    </w:p>
    <w:p>
      <w:pPr>
        <w:pStyle w:val="26"/>
        <w:numPr>
          <w:ilvl w:val="1"/>
          <w:numId w:val="15"/>
        </w:numPr>
        <w:tabs>
          <w:tab w:val="left" w:pos="1080"/>
          <w:tab w:val="clear" w:pos="1365"/>
        </w:tabs>
        <w:spacing w:before="0" w:beforeAutospacing="0" w:after="0" w:afterAutospacing="0" w:line="360" w:lineRule="auto"/>
        <w:ind w:left="1080" w:hanging="660"/>
        <w:rPr>
          <w:sz w:val="21"/>
          <w:szCs w:val="18"/>
        </w:rPr>
      </w:pPr>
      <w:r>
        <w:rPr>
          <w:rFonts w:hint="eastAsia"/>
          <w:sz w:val="21"/>
          <w:szCs w:val="18"/>
        </w:rPr>
        <w:t>开标：招标人根据招标书规定的时间、地点主持公开开标，届时请投标的代表参加（参加的投标代表是指法人授权书授权的代表）。</w:t>
      </w:r>
    </w:p>
    <w:p>
      <w:pPr>
        <w:pStyle w:val="26"/>
        <w:numPr>
          <w:ilvl w:val="1"/>
          <w:numId w:val="15"/>
        </w:numPr>
        <w:tabs>
          <w:tab w:val="left" w:pos="1080"/>
          <w:tab w:val="clear" w:pos="1365"/>
        </w:tabs>
        <w:spacing w:before="0" w:beforeAutospacing="0" w:after="0" w:afterAutospacing="0" w:line="360" w:lineRule="auto"/>
        <w:ind w:left="1080" w:hanging="660"/>
        <w:rPr>
          <w:sz w:val="21"/>
          <w:szCs w:val="18"/>
        </w:rPr>
      </w:pPr>
      <w:r>
        <w:rPr>
          <w:rFonts w:hint="eastAsia"/>
          <w:sz w:val="21"/>
          <w:szCs w:val="18"/>
        </w:rPr>
        <w:t>开标时当众开启投标书，并将投标书正本中的“开标一览表”及招标人认为必要的内容当众公开唱标。并当场宣读评标原则和评标注意事项。</w:t>
      </w:r>
    </w:p>
    <w:p>
      <w:pPr>
        <w:pStyle w:val="26"/>
        <w:numPr>
          <w:ilvl w:val="1"/>
          <w:numId w:val="15"/>
        </w:numPr>
        <w:tabs>
          <w:tab w:val="left" w:pos="1080"/>
          <w:tab w:val="clear" w:pos="1365"/>
        </w:tabs>
        <w:spacing w:before="0" w:beforeAutospacing="0" w:after="0" w:afterAutospacing="0" w:line="360" w:lineRule="auto"/>
        <w:ind w:left="1080" w:hanging="660"/>
        <w:rPr>
          <w:sz w:val="21"/>
          <w:szCs w:val="18"/>
        </w:rPr>
      </w:pPr>
      <w:r>
        <w:rPr>
          <w:rFonts w:hint="eastAsia"/>
          <w:sz w:val="21"/>
          <w:szCs w:val="18"/>
        </w:rPr>
        <w:t>招标人作开标记录，并由投标人、招标人签字确认，存档备查。结束开标会议。</w:t>
      </w:r>
    </w:p>
    <w:p>
      <w:pPr>
        <w:pStyle w:val="9"/>
        <w:ind w:firstLine="0"/>
      </w:pPr>
    </w:p>
    <w:p>
      <w:pPr>
        <w:pStyle w:val="3"/>
        <w:spacing w:line="360" w:lineRule="auto"/>
      </w:pPr>
      <w:bookmarkStart w:id="191" w:name="_Toc15857"/>
      <w:bookmarkStart w:id="192" w:name="_Toc16259"/>
      <w:bookmarkStart w:id="193" w:name="_Toc535921109"/>
      <w:bookmarkStart w:id="194" w:name="_Toc2428"/>
      <w:bookmarkStart w:id="195" w:name="_Toc3407"/>
      <w:bookmarkStart w:id="196" w:name="_Toc66"/>
      <w:r>
        <w:t>2</w:t>
      </w:r>
      <w:r>
        <w:rPr>
          <w:rFonts w:hint="eastAsia"/>
        </w:rPr>
        <w:t>、评标</w:t>
      </w:r>
      <w:bookmarkEnd w:id="191"/>
      <w:bookmarkEnd w:id="192"/>
      <w:bookmarkEnd w:id="193"/>
      <w:bookmarkEnd w:id="194"/>
      <w:bookmarkEnd w:id="195"/>
      <w:bookmarkEnd w:id="196"/>
    </w:p>
    <w:p>
      <w:pPr>
        <w:pStyle w:val="26"/>
        <w:numPr>
          <w:ilvl w:val="0"/>
          <w:numId w:val="16"/>
        </w:numPr>
        <w:spacing w:before="0" w:beforeAutospacing="0" w:after="0" w:afterAutospacing="0" w:line="360" w:lineRule="auto"/>
        <w:ind w:hanging="585"/>
        <w:rPr>
          <w:sz w:val="21"/>
          <w:szCs w:val="18"/>
        </w:rPr>
      </w:pPr>
      <w:r>
        <w:rPr>
          <w:rFonts w:hint="eastAsia"/>
          <w:sz w:val="21"/>
          <w:szCs w:val="18"/>
        </w:rPr>
        <w:t>开标会议结束后，评标小组进行评标。</w:t>
      </w:r>
    </w:p>
    <w:p>
      <w:pPr>
        <w:pStyle w:val="26"/>
        <w:numPr>
          <w:ilvl w:val="0"/>
          <w:numId w:val="16"/>
        </w:numPr>
        <w:spacing w:before="0" w:beforeAutospacing="0" w:after="0" w:afterAutospacing="0" w:line="360" w:lineRule="auto"/>
        <w:ind w:hanging="585"/>
        <w:rPr>
          <w:sz w:val="21"/>
        </w:rPr>
      </w:pPr>
      <w:r>
        <w:rPr>
          <w:rFonts w:hint="eastAsia"/>
          <w:sz w:val="21"/>
        </w:rPr>
        <w:t>评标小组评标时，投标人对投标进行详细讲解介绍，并接受有关质询；</w:t>
      </w:r>
    </w:p>
    <w:p>
      <w:pPr>
        <w:pStyle w:val="26"/>
        <w:numPr>
          <w:ilvl w:val="0"/>
          <w:numId w:val="16"/>
        </w:numPr>
        <w:spacing w:before="0" w:beforeAutospacing="0" w:after="0" w:afterAutospacing="0" w:line="360" w:lineRule="auto"/>
        <w:ind w:hanging="585"/>
        <w:rPr>
          <w:sz w:val="21"/>
        </w:rPr>
      </w:pPr>
      <w:r>
        <w:rPr>
          <w:rFonts w:hint="eastAsia"/>
          <w:sz w:val="21"/>
        </w:rPr>
        <w:t>投标书进行审查、评审和比较，评标小组对所有投标人的投标书采用相同程度和标准评标，评标的依据为招标书和投标书，并以综合分值计分的方式对投标人评选。评标注意事项：</w:t>
      </w:r>
    </w:p>
    <w:p>
      <w:pPr>
        <w:pStyle w:val="26"/>
        <w:numPr>
          <w:ilvl w:val="0"/>
          <w:numId w:val="17"/>
        </w:numPr>
        <w:spacing w:before="0" w:beforeAutospacing="0" w:after="0" w:afterAutospacing="0" w:line="360" w:lineRule="auto"/>
        <w:rPr>
          <w:sz w:val="21"/>
          <w:szCs w:val="18"/>
        </w:rPr>
      </w:pPr>
      <w:r>
        <w:rPr>
          <w:rFonts w:hint="eastAsia"/>
          <w:sz w:val="21"/>
          <w:szCs w:val="18"/>
        </w:rPr>
        <w:t>评标小组判断投标书的响应性仅基于投标书本身而不靠外部证据；</w:t>
      </w:r>
    </w:p>
    <w:p>
      <w:pPr>
        <w:pStyle w:val="26"/>
        <w:numPr>
          <w:ilvl w:val="0"/>
          <w:numId w:val="17"/>
        </w:numPr>
        <w:spacing w:before="0" w:beforeAutospacing="0" w:after="0" w:afterAutospacing="0" w:line="360" w:lineRule="auto"/>
        <w:rPr>
          <w:sz w:val="21"/>
          <w:szCs w:val="18"/>
        </w:rPr>
      </w:pPr>
      <w:r>
        <w:rPr>
          <w:rFonts w:hint="eastAsia"/>
          <w:sz w:val="21"/>
          <w:szCs w:val="18"/>
        </w:rPr>
        <w:t>评标小组将拒绝被确定为非实质性响应的投标，投标人不能通过修改或撤销与招标书的不符之处而使其投标成为实质性响应的投标；</w:t>
      </w:r>
    </w:p>
    <w:p>
      <w:pPr>
        <w:pStyle w:val="26"/>
        <w:numPr>
          <w:ilvl w:val="0"/>
          <w:numId w:val="17"/>
        </w:numPr>
        <w:spacing w:before="0" w:beforeAutospacing="0" w:after="0" w:afterAutospacing="0" w:line="360" w:lineRule="auto"/>
        <w:rPr>
          <w:sz w:val="21"/>
          <w:szCs w:val="18"/>
        </w:rPr>
      </w:pPr>
      <w:r>
        <w:rPr>
          <w:rFonts w:hint="eastAsia"/>
          <w:sz w:val="21"/>
          <w:szCs w:val="18"/>
        </w:rPr>
        <w:t>评标小组有权选择和拒绝投标人中标。评标小组无义务向投标人进行任何有关评标的解释；</w:t>
      </w:r>
    </w:p>
    <w:p>
      <w:pPr>
        <w:pStyle w:val="26"/>
        <w:numPr>
          <w:ilvl w:val="0"/>
          <w:numId w:val="17"/>
        </w:numPr>
        <w:spacing w:before="0" w:beforeAutospacing="0" w:after="0" w:afterAutospacing="0" w:line="360" w:lineRule="auto"/>
        <w:rPr>
          <w:sz w:val="21"/>
          <w:szCs w:val="18"/>
        </w:rPr>
      </w:pPr>
      <w:r>
        <w:rPr>
          <w:rFonts w:hint="eastAsia"/>
          <w:sz w:val="21"/>
          <w:szCs w:val="18"/>
        </w:rPr>
        <w:t>评标过程严格保密。凡是属于审查、澄清、评价和比较的有关资料以及授标建议等均不得向投标人或其他无关的人员透露；</w:t>
      </w:r>
    </w:p>
    <w:p>
      <w:pPr>
        <w:pStyle w:val="26"/>
        <w:numPr>
          <w:ilvl w:val="0"/>
          <w:numId w:val="17"/>
        </w:numPr>
        <w:spacing w:before="0" w:beforeAutospacing="0" w:after="0" w:afterAutospacing="0" w:line="360" w:lineRule="auto"/>
        <w:rPr>
          <w:sz w:val="21"/>
          <w:szCs w:val="18"/>
        </w:rPr>
      </w:pPr>
      <w:r>
        <w:rPr>
          <w:rFonts w:hint="eastAsia"/>
          <w:sz w:val="21"/>
          <w:szCs w:val="18"/>
        </w:rPr>
        <w:t>投标人在评标过程中，所进行的企图影响评标结果的不符合招标规定的活动，可能导致其被取消中标资格。</w:t>
      </w:r>
    </w:p>
    <w:p>
      <w:pPr>
        <w:pStyle w:val="26"/>
        <w:numPr>
          <w:ilvl w:val="0"/>
          <w:numId w:val="16"/>
        </w:numPr>
        <w:spacing w:before="0" w:beforeAutospacing="0" w:after="0" w:afterAutospacing="0" w:line="360" w:lineRule="auto"/>
        <w:ind w:hanging="585"/>
        <w:rPr>
          <w:sz w:val="21"/>
          <w:szCs w:val="18"/>
        </w:rPr>
      </w:pPr>
      <w:r>
        <w:rPr>
          <w:rFonts w:hint="eastAsia"/>
          <w:sz w:val="21"/>
        </w:rPr>
        <w:t>评标小组依次与投标人谈判，在遵循公平、合理的原则下，评标小组可根据实际需要修改评标程序或方式。</w:t>
      </w:r>
    </w:p>
    <w:p>
      <w:pPr>
        <w:pStyle w:val="26"/>
        <w:numPr>
          <w:ilvl w:val="0"/>
          <w:numId w:val="16"/>
        </w:numPr>
        <w:spacing w:before="0" w:beforeAutospacing="0" w:after="0" w:afterAutospacing="0" w:line="360" w:lineRule="auto"/>
        <w:ind w:hanging="585"/>
        <w:rPr>
          <w:sz w:val="21"/>
          <w:szCs w:val="18"/>
        </w:rPr>
      </w:pPr>
      <w:r>
        <w:rPr>
          <w:rFonts w:hint="eastAsia"/>
          <w:sz w:val="21"/>
          <w:szCs w:val="18"/>
        </w:rPr>
        <w:t>评标时除考虑投标报价以外，还将综合考虑以下因素：</w:t>
      </w:r>
    </w:p>
    <w:p>
      <w:pPr>
        <w:pStyle w:val="26"/>
        <w:numPr>
          <w:ilvl w:val="0"/>
          <w:numId w:val="18"/>
        </w:numPr>
        <w:spacing w:before="0" w:beforeAutospacing="0" w:after="0" w:afterAutospacing="0" w:line="360" w:lineRule="auto"/>
        <w:rPr>
          <w:sz w:val="21"/>
          <w:szCs w:val="18"/>
        </w:rPr>
      </w:pPr>
      <w:r>
        <w:rPr>
          <w:rFonts w:hint="eastAsia"/>
          <w:sz w:val="21"/>
          <w:szCs w:val="18"/>
        </w:rPr>
        <w:t>公司资质</w:t>
      </w:r>
    </w:p>
    <w:p>
      <w:pPr>
        <w:pStyle w:val="26"/>
        <w:numPr>
          <w:ilvl w:val="0"/>
          <w:numId w:val="18"/>
        </w:numPr>
        <w:spacing w:before="0" w:beforeAutospacing="0" w:after="0" w:afterAutospacing="0" w:line="360" w:lineRule="auto"/>
        <w:rPr>
          <w:sz w:val="21"/>
          <w:szCs w:val="18"/>
        </w:rPr>
      </w:pPr>
      <w:r>
        <w:rPr>
          <w:rFonts w:hint="eastAsia"/>
          <w:sz w:val="21"/>
          <w:szCs w:val="18"/>
        </w:rPr>
        <w:t>技术力量和服务质量</w:t>
      </w:r>
    </w:p>
    <w:p>
      <w:pPr>
        <w:pStyle w:val="26"/>
        <w:numPr>
          <w:ilvl w:val="0"/>
          <w:numId w:val="18"/>
        </w:numPr>
        <w:spacing w:before="0" w:beforeAutospacing="0" w:after="0" w:afterAutospacing="0" w:line="360" w:lineRule="auto"/>
        <w:rPr>
          <w:sz w:val="21"/>
          <w:szCs w:val="18"/>
        </w:rPr>
      </w:pPr>
      <w:r>
        <w:rPr>
          <w:rFonts w:hint="eastAsia"/>
          <w:sz w:val="21"/>
          <w:szCs w:val="18"/>
        </w:rPr>
        <w:t>对招标书中付款条件和付款方式的响应</w:t>
      </w:r>
    </w:p>
    <w:p>
      <w:pPr>
        <w:pStyle w:val="26"/>
        <w:numPr>
          <w:ilvl w:val="0"/>
          <w:numId w:val="18"/>
        </w:numPr>
        <w:spacing w:before="0" w:beforeAutospacing="0" w:after="0" w:afterAutospacing="0" w:line="360" w:lineRule="auto"/>
        <w:rPr>
          <w:sz w:val="21"/>
          <w:szCs w:val="18"/>
        </w:rPr>
      </w:pPr>
      <w:r>
        <w:rPr>
          <w:rFonts w:hint="eastAsia"/>
          <w:sz w:val="21"/>
          <w:szCs w:val="18"/>
        </w:rPr>
        <w:t>投标人的综合实力、业绩和信誉等</w:t>
      </w:r>
    </w:p>
    <w:p>
      <w:pPr>
        <w:pStyle w:val="26"/>
        <w:numPr>
          <w:ilvl w:val="0"/>
          <w:numId w:val="18"/>
        </w:numPr>
        <w:spacing w:before="0" w:beforeAutospacing="0" w:after="0" w:afterAutospacing="0" w:line="360" w:lineRule="auto"/>
        <w:rPr>
          <w:sz w:val="21"/>
          <w:szCs w:val="18"/>
        </w:rPr>
      </w:pPr>
      <w:r>
        <w:rPr>
          <w:rFonts w:hint="eastAsia"/>
          <w:sz w:val="21"/>
          <w:szCs w:val="18"/>
        </w:rPr>
        <w:t>其它相关因素</w:t>
      </w:r>
    </w:p>
    <w:p>
      <w:pPr>
        <w:pStyle w:val="26"/>
        <w:spacing w:before="0" w:beforeAutospacing="0" w:after="0" w:afterAutospacing="0" w:line="360" w:lineRule="auto"/>
        <w:rPr>
          <w:sz w:val="21"/>
          <w:szCs w:val="18"/>
        </w:rPr>
      </w:pPr>
    </w:p>
    <w:p>
      <w:pPr>
        <w:pStyle w:val="3"/>
      </w:pPr>
      <w:bookmarkStart w:id="197" w:name="_Toc3657"/>
      <w:bookmarkStart w:id="198" w:name="_Toc4739"/>
      <w:bookmarkStart w:id="199" w:name="_Toc17170"/>
      <w:bookmarkStart w:id="200" w:name="_Toc535921110"/>
      <w:bookmarkStart w:id="201" w:name="_Toc17141"/>
      <w:bookmarkStart w:id="202" w:name="_Toc24990"/>
      <w:r>
        <w:t>3</w:t>
      </w:r>
      <w:r>
        <w:rPr>
          <w:rFonts w:hint="eastAsia"/>
        </w:rPr>
        <w:t>、标书的澄清</w:t>
      </w:r>
      <w:bookmarkEnd w:id="197"/>
      <w:bookmarkEnd w:id="198"/>
      <w:bookmarkEnd w:id="199"/>
      <w:bookmarkEnd w:id="200"/>
      <w:bookmarkEnd w:id="201"/>
      <w:bookmarkEnd w:id="202"/>
    </w:p>
    <w:p>
      <w:pPr>
        <w:pStyle w:val="26"/>
        <w:spacing w:before="0" w:beforeAutospacing="0" w:after="0" w:afterAutospacing="0" w:line="360" w:lineRule="auto"/>
        <w:ind w:firstLine="420" w:firstLineChars="200"/>
        <w:rPr>
          <w:sz w:val="21"/>
          <w:szCs w:val="18"/>
        </w:rPr>
      </w:pPr>
      <w:r>
        <w:rPr>
          <w:rFonts w:hint="eastAsia"/>
          <w:sz w:val="21"/>
          <w:szCs w:val="18"/>
        </w:rPr>
        <w:t>（</w:t>
      </w:r>
      <w:r>
        <w:rPr>
          <w:sz w:val="21"/>
          <w:szCs w:val="18"/>
        </w:rPr>
        <w:t>1</w:t>
      </w:r>
      <w:r>
        <w:rPr>
          <w:rFonts w:hint="eastAsia"/>
          <w:sz w:val="21"/>
          <w:szCs w:val="18"/>
        </w:rPr>
        <w:t>）为有助于投标书的审查、评价、比较，评标小组有权请投标人就投标书中的有关问题予以说明和澄清。投标人有责任按照招标人通知时间地点派专人进行答疑。</w:t>
      </w:r>
    </w:p>
    <w:p>
      <w:pPr>
        <w:pStyle w:val="26"/>
        <w:spacing w:before="0" w:beforeAutospacing="0" w:after="0" w:afterAutospacing="0" w:line="360" w:lineRule="auto"/>
        <w:ind w:firstLine="420" w:firstLineChars="200"/>
        <w:rPr>
          <w:sz w:val="21"/>
          <w:szCs w:val="18"/>
        </w:rPr>
      </w:pPr>
      <w:r>
        <w:rPr>
          <w:rFonts w:hint="eastAsia"/>
          <w:sz w:val="21"/>
          <w:szCs w:val="18"/>
        </w:rPr>
        <w:t>（2）投标人对要求说明和澄清问题应以书面形式明确答复，并应有法人授权代表的签署。</w:t>
      </w:r>
    </w:p>
    <w:p>
      <w:pPr>
        <w:pStyle w:val="26"/>
        <w:spacing w:before="0" w:beforeAutospacing="0" w:after="0" w:afterAutospacing="0" w:line="360" w:lineRule="auto"/>
        <w:ind w:firstLine="420" w:firstLineChars="200"/>
        <w:rPr>
          <w:sz w:val="21"/>
          <w:szCs w:val="18"/>
        </w:rPr>
      </w:pPr>
      <w:r>
        <w:rPr>
          <w:rFonts w:hint="eastAsia"/>
          <w:sz w:val="21"/>
          <w:szCs w:val="18"/>
        </w:rPr>
        <w:t>（3）投标人的澄清文件是投标书的组成部分，并替代投标书中被澄清的部分。</w:t>
      </w:r>
    </w:p>
    <w:p>
      <w:pPr>
        <w:pStyle w:val="26"/>
        <w:spacing w:before="0" w:beforeAutospacing="0" w:after="0" w:afterAutospacing="0" w:line="360" w:lineRule="auto"/>
        <w:ind w:firstLine="420" w:firstLineChars="200"/>
        <w:rPr>
          <w:sz w:val="21"/>
          <w:szCs w:val="18"/>
        </w:rPr>
      </w:pPr>
      <w:r>
        <w:rPr>
          <w:rFonts w:hint="eastAsia"/>
          <w:sz w:val="21"/>
          <w:szCs w:val="18"/>
        </w:rPr>
        <w:t>（4）允许对投标书中不清楚问题进行澄清，不允许对技术、商务、价格等实质性内容进行修改。澄清要通过书面方式进行。</w:t>
      </w:r>
    </w:p>
    <w:p>
      <w:pPr>
        <w:pStyle w:val="26"/>
        <w:spacing w:before="0" w:beforeAutospacing="0" w:after="0" w:afterAutospacing="0" w:line="360" w:lineRule="auto"/>
        <w:rPr>
          <w:sz w:val="21"/>
          <w:szCs w:val="18"/>
        </w:rPr>
      </w:pPr>
    </w:p>
    <w:p>
      <w:pPr>
        <w:pStyle w:val="3"/>
      </w:pPr>
      <w:bookmarkStart w:id="203" w:name="_Toc535921111"/>
      <w:bookmarkStart w:id="204" w:name="_Toc3863"/>
      <w:bookmarkStart w:id="205" w:name="_Toc3166"/>
      <w:bookmarkStart w:id="206" w:name="_Toc15479"/>
      <w:bookmarkStart w:id="207" w:name="_Toc27865"/>
      <w:bookmarkStart w:id="208" w:name="_Toc17346"/>
      <w:r>
        <w:t>4</w:t>
      </w:r>
      <w:r>
        <w:rPr>
          <w:rFonts w:hint="eastAsia"/>
        </w:rPr>
        <w:t>、确定中标人</w:t>
      </w:r>
      <w:bookmarkEnd w:id="203"/>
      <w:bookmarkEnd w:id="204"/>
      <w:bookmarkEnd w:id="205"/>
      <w:bookmarkEnd w:id="206"/>
      <w:bookmarkEnd w:id="207"/>
      <w:bookmarkEnd w:id="208"/>
    </w:p>
    <w:p>
      <w:pPr>
        <w:pStyle w:val="26"/>
        <w:spacing w:before="0" w:beforeAutospacing="0" w:after="0" w:afterAutospacing="0" w:line="360" w:lineRule="auto"/>
        <w:rPr>
          <w:sz w:val="21"/>
          <w:szCs w:val="18"/>
        </w:rPr>
      </w:pPr>
      <w:r>
        <w:rPr>
          <w:rFonts w:hint="eastAsia"/>
          <w:sz w:val="21"/>
          <w:szCs w:val="18"/>
        </w:rPr>
        <w:t>　（</w:t>
      </w:r>
      <w:r>
        <w:rPr>
          <w:sz w:val="21"/>
          <w:szCs w:val="18"/>
        </w:rPr>
        <w:t>1</w:t>
      </w:r>
      <w:r>
        <w:rPr>
          <w:rFonts w:hint="eastAsia"/>
          <w:sz w:val="21"/>
          <w:szCs w:val="18"/>
        </w:rPr>
        <w:t>）招标人将根据评标小组提出的书面评标报告和推荐的中标候选人确定中标人，也可以授权评标小组直接确定中标人。</w:t>
      </w:r>
    </w:p>
    <w:p>
      <w:pPr>
        <w:pStyle w:val="26"/>
        <w:spacing w:before="0" w:beforeAutospacing="0" w:after="0" w:afterAutospacing="0" w:line="360" w:lineRule="auto"/>
        <w:rPr>
          <w:sz w:val="21"/>
          <w:szCs w:val="18"/>
        </w:rPr>
      </w:pPr>
      <w:r>
        <w:rPr>
          <w:rFonts w:hint="eastAsia"/>
          <w:sz w:val="21"/>
          <w:szCs w:val="18"/>
        </w:rPr>
        <w:t>　（2）确定的中标人将授予符合下列条件之一的投标人：</w:t>
      </w:r>
    </w:p>
    <w:p>
      <w:pPr>
        <w:pStyle w:val="26"/>
        <w:numPr>
          <w:ilvl w:val="0"/>
          <w:numId w:val="19"/>
        </w:numPr>
        <w:spacing w:before="0" w:beforeAutospacing="0" w:after="0" w:afterAutospacing="0" w:line="360" w:lineRule="auto"/>
        <w:rPr>
          <w:sz w:val="21"/>
          <w:szCs w:val="18"/>
        </w:rPr>
      </w:pPr>
      <w:r>
        <w:rPr>
          <w:rFonts w:hint="eastAsia"/>
          <w:sz w:val="21"/>
          <w:szCs w:val="18"/>
        </w:rPr>
        <w:t>评标综合得分最高者；</w:t>
      </w:r>
    </w:p>
    <w:p>
      <w:pPr>
        <w:pStyle w:val="26"/>
        <w:numPr>
          <w:ilvl w:val="0"/>
          <w:numId w:val="19"/>
        </w:numPr>
        <w:spacing w:before="0" w:beforeAutospacing="0" w:after="0" w:afterAutospacing="0" w:line="360" w:lineRule="auto"/>
        <w:rPr>
          <w:sz w:val="21"/>
          <w:szCs w:val="18"/>
        </w:rPr>
      </w:pPr>
      <w:r>
        <w:rPr>
          <w:rFonts w:hint="eastAsia"/>
          <w:sz w:val="21"/>
          <w:szCs w:val="18"/>
        </w:rPr>
        <w:t>能够最大限度地满足招标书中规定的各项综合评价标准；</w:t>
      </w:r>
    </w:p>
    <w:p>
      <w:pPr>
        <w:pStyle w:val="26"/>
        <w:numPr>
          <w:ilvl w:val="0"/>
          <w:numId w:val="19"/>
        </w:numPr>
        <w:spacing w:before="0" w:beforeAutospacing="0" w:after="0" w:afterAutospacing="0" w:line="360" w:lineRule="auto"/>
        <w:rPr>
          <w:sz w:val="21"/>
          <w:szCs w:val="18"/>
        </w:rPr>
      </w:pPr>
      <w:r>
        <w:rPr>
          <w:rFonts w:hint="eastAsia"/>
          <w:sz w:val="21"/>
          <w:szCs w:val="18"/>
        </w:rPr>
        <w:t>能够满足招标实质性要求，并且经评审投标价格最低或较低，但是投标价格低于成本的除外；</w:t>
      </w:r>
    </w:p>
    <w:p>
      <w:pPr>
        <w:pStyle w:val="26"/>
        <w:numPr>
          <w:ilvl w:val="0"/>
          <w:numId w:val="19"/>
        </w:numPr>
        <w:spacing w:before="0" w:beforeAutospacing="0" w:after="0" w:afterAutospacing="0" w:line="360" w:lineRule="auto"/>
        <w:rPr>
          <w:sz w:val="21"/>
          <w:szCs w:val="18"/>
        </w:rPr>
      </w:pPr>
      <w:r>
        <w:rPr>
          <w:rFonts w:hint="eastAsia"/>
          <w:sz w:val="21"/>
          <w:szCs w:val="18"/>
        </w:rPr>
        <w:t>中标人数量，由招标人确定，并可以确定备选中标人。</w:t>
      </w:r>
    </w:p>
    <w:p>
      <w:pPr>
        <w:pStyle w:val="3"/>
      </w:pPr>
      <w:bookmarkStart w:id="209" w:name="_Toc16023"/>
      <w:bookmarkStart w:id="210" w:name="_Toc11676"/>
      <w:bookmarkStart w:id="211" w:name="_Toc25675"/>
      <w:bookmarkStart w:id="212" w:name="_Toc17503"/>
      <w:bookmarkStart w:id="213" w:name="_Toc535921112"/>
      <w:bookmarkStart w:id="214" w:name="_Toc20583"/>
      <w:r>
        <w:t>5</w:t>
      </w:r>
      <w:r>
        <w:rPr>
          <w:rFonts w:hint="eastAsia"/>
        </w:rPr>
        <w:t>、中标通知</w:t>
      </w:r>
      <w:bookmarkEnd w:id="209"/>
      <w:bookmarkEnd w:id="210"/>
      <w:bookmarkEnd w:id="211"/>
      <w:bookmarkEnd w:id="212"/>
      <w:bookmarkEnd w:id="213"/>
      <w:bookmarkEnd w:id="214"/>
    </w:p>
    <w:p>
      <w:pPr>
        <w:pStyle w:val="26"/>
        <w:spacing w:before="0" w:beforeAutospacing="0" w:after="0" w:afterAutospacing="0" w:line="360" w:lineRule="auto"/>
        <w:ind w:firstLine="420" w:firstLineChars="200"/>
        <w:rPr>
          <w:sz w:val="21"/>
          <w:szCs w:val="18"/>
        </w:rPr>
      </w:pPr>
      <w:r>
        <w:rPr>
          <w:rFonts w:hint="eastAsia"/>
          <w:sz w:val="21"/>
          <w:szCs w:val="18"/>
        </w:rPr>
        <w:t>投标书有效期内，招标人将以《中标通知书》通知中标人中标。投标书有效期满后，未收到《中标通知书》投标书者，为落标，招标人不解释落标原因，不退回投标书。</w:t>
      </w:r>
    </w:p>
    <w:p>
      <w:pPr>
        <w:pStyle w:val="26"/>
        <w:spacing w:before="0" w:beforeAutospacing="0" w:after="0" w:afterAutospacing="0" w:line="360" w:lineRule="auto"/>
        <w:ind w:firstLine="420" w:firstLineChars="200"/>
        <w:rPr>
          <w:sz w:val="21"/>
          <w:szCs w:val="18"/>
        </w:rPr>
      </w:pPr>
      <w:r>
        <w:rPr>
          <w:rFonts w:hint="eastAsia"/>
          <w:sz w:val="21"/>
          <w:szCs w:val="18"/>
        </w:rPr>
        <w:t>《中标通知书》将作为签订合同的依据。</w:t>
      </w:r>
    </w:p>
    <w:p>
      <w:pPr>
        <w:pStyle w:val="26"/>
        <w:spacing w:before="0" w:beforeAutospacing="0" w:after="0" w:afterAutospacing="0" w:line="360" w:lineRule="auto"/>
        <w:rPr>
          <w:b/>
          <w:bCs/>
          <w:sz w:val="21"/>
          <w:szCs w:val="18"/>
        </w:rPr>
      </w:pPr>
    </w:p>
    <w:p>
      <w:pPr>
        <w:pStyle w:val="26"/>
        <w:spacing w:before="0" w:beforeAutospacing="0" w:after="0" w:afterAutospacing="0" w:line="360" w:lineRule="auto"/>
        <w:rPr>
          <w:b/>
          <w:bCs/>
          <w:sz w:val="21"/>
          <w:szCs w:val="18"/>
        </w:rPr>
      </w:pPr>
    </w:p>
    <w:p>
      <w:pPr>
        <w:pStyle w:val="26"/>
        <w:spacing w:before="0" w:beforeAutospacing="0" w:after="0" w:afterAutospacing="0" w:line="360" w:lineRule="auto"/>
        <w:rPr>
          <w:b/>
          <w:bCs/>
          <w:sz w:val="21"/>
          <w:szCs w:val="18"/>
        </w:rPr>
      </w:pPr>
    </w:p>
    <w:p>
      <w:pPr>
        <w:pStyle w:val="26"/>
        <w:spacing w:before="0" w:beforeAutospacing="0" w:after="0" w:afterAutospacing="0" w:line="360" w:lineRule="auto"/>
        <w:rPr>
          <w:b/>
          <w:bCs/>
          <w:sz w:val="21"/>
          <w:szCs w:val="18"/>
        </w:rPr>
      </w:pPr>
    </w:p>
    <w:p>
      <w:pPr>
        <w:pStyle w:val="26"/>
        <w:spacing w:before="0" w:beforeAutospacing="0" w:after="0" w:afterAutospacing="0" w:line="360" w:lineRule="auto"/>
        <w:rPr>
          <w:b/>
          <w:bCs/>
          <w:sz w:val="21"/>
          <w:szCs w:val="18"/>
        </w:rPr>
      </w:pPr>
    </w:p>
    <w:p>
      <w:pPr>
        <w:pStyle w:val="26"/>
        <w:spacing w:before="0" w:beforeAutospacing="0" w:after="0" w:afterAutospacing="0" w:line="360" w:lineRule="auto"/>
        <w:rPr>
          <w:b/>
          <w:bCs/>
          <w:sz w:val="21"/>
          <w:szCs w:val="18"/>
        </w:rPr>
      </w:pPr>
    </w:p>
    <w:p>
      <w:pPr>
        <w:pStyle w:val="26"/>
        <w:spacing w:before="0" w:beforeAutospacing="0" w:after="0" w:afterAutospacing="0" w:line="360" w:lineRule="auto"/>
        <w:rPr>
          <w:b/>
          <w:bCs/>
          <w:sz w:val="21"/>
          <w:szCs w:val="18"/>
        </w:rPr>
      </w:pPr>
    </w:p>
    <w:p>
      <w:pPr>
        <w:pStyle w:val="26"/>
        <w:spacing w:before="0" w:beforeAutospacing="0" w:after="0" w:afterAutospacing="0" w:line="360" w:lineRule="auto"/>
        <w:rPr>
          <w:b/>
          <w:bCs/>
          <w:sz w:val="21"/>
          <w:szCs w:val="18"/>
        </w:rPr>
      </w:pPr>
    </w:p>
    <w:p>
      <w:pPr>
        <w:pStyle w:val="26"/>
        <w:spacing w:before="0" w:beforeAutospacing="0" w:after="0" w:afterAutospacing="0" w:line="360" w:lineRule="auto"/>
        <w:rPr>
          <w:b/>
          <w:bCs/>
          <w:sz w:val="21"/>
          <w:szCs w:val="18"/>
        </w:rPr>
      </w:pPr>
    </w:p>
    <w:p>
      <w:pPr>
        <w:pStyle w:val="26"/>
        <w:spacing w:before="0" w:beforeAutospacing="0" w:after="0" w:afterAutospacing="0" w:line="360" w:lineRule="auto"/>
        <w:rPr>
          <w:b/>
          <w:bCs/>
          <w:sz w:val="21"/>
          <w:szCs w:val="18"/>
        </w:rPr>
      </w:pPr>
    </w:p>
    <w:p>
      <w:pPr>
        <w:pStyle w:val="26"/>
        <w:spacing w:before="0" w:beforeAutospacing="0" w:after="0" w:afterAutospacing="0" w:line="360" w:lineRule="auto"/>
        <w:rPr>
          <w:b/>
          <w:bCs/>
          <w:sz w:val="21"/>
          <w:szCs w:val="18"/>
        </w:rPr>
      </w:pPr>
    </w:p>
    <w:p>
      <w:pPr>
        <w:pStyle w:val="26"/>
        <w:spacing w:before="0" w:beforeAutospacing="0" w:after="0" w:afterAutospacing="0" w:line="360" w:lineRule="auto"/>
        <w:rPr>
          <w:b/>
          <w:bCs/>
          <w:sz w:val="21"/>
          <w:szCs w:val="18"/>
        </w:rPr>
      </w:pPr>
    </w:p>
    <w:p>
      <w:pPr>
        <w:pStyle w:val="26"/>
        <w:spacing w:before="0" w:beforeAutospacing="0" w:after="0" w:afterAutospacing="0" w:line="360" w:lineRule="auto"/>
        <w:rPr>
          <w:b/>
          <w:bCs/>
          <w:sz w:val="21"/>
          <w:szCs w:val="18"/>
        </w:rPr>
      </w:pPr>
    </w:p>
    <w:p>
      <w:pPr>
        <w:pStyle w:val="26"/>
        <w:spacing w:before="0" w:beforeAutospacing="0" w:after="0" w:afterAutospacing="0" w:line="360" w:lineRule="auto"/>
        <w:rPr>
          <w:b/>
          <w:bCs/>
          <w:sz w:val="21"/>
          <w:szCs w:val="18"/>
        </w:rPr>
      </w:pPr>
    </w:p>
    <w:p>
      <w:pPr>
        <w:pStyle w:val="26"/>
        <w:spacing w:before="0" w:beforeAutospacing="0" w:after="0" w:afterAutospacing="0" w:line="360" w:lineRule="auto"/>
        <w:rPr>
          <w:b/>
          <w:bCs/>
          <w:sz w:val="21"/>
          <w:szCs w:val="18"/>
        </w:rPr>
      </w:pPr>
    </w:p>
    <w:p>
      <w:pPr>
        <w:pStyle w:val="26"/>
        <w:spacing w:before="0" w:beforeAutospacing="0" w:after="0" w:afterAutospacing="0" w:line="360" w:lineRule="auto"/>
        <w:rPr>
          <w:b/>
          <w:bCs/>
          <w:sz w:val="21"/>
          <w:szCs w:val="18"/>
        </w:rPr>
      </w:pPr>
    </w:p>
    <w:p>
      <w:pPr>
        <w:pStyle w:val="26"/>
        <w:spacing w:before="0" w:beforeAutospacing="0" w:after="0" w:afterAutospacing="0" w:line="360" w:lineRule="auto"/>
        <w:rPr>
          <w:b/>
          <w:bCs/>
          <w:sz w:val="21"/>
          <w:szCs w:val="18"/>
        </w:rPr>
      </w:pPr>
    </w:p>
    <w:p>
      <w:pPr>
        <w:pStyle w:val="26"/>
        <w:spacing w:before="0" w:beforeAutospacing="0" w:after="0" w:afterAutospacing="0" w:line="360" w:lineRule="auto"/>
        <w:rPr>
          <w:b/>
          <w:bCs/>
          <w:sz w:val="21"/>
          <w:szCs w:val="18"/>
        </w:rPr>
      </w:pPr>
    </w:p>
    <w:p>
      <w:pPr>
        <w:pStyle w:val="26"/>
        <w:spacing w:before="0" w:beforeAutospacing="0" w:after="0" w:afterAutospacing="0" w:line="360" w:lineRule="auto"/>
        <w:rPr>
          <w:b/>
          <w:bCs/>
          <w:sz w:val="21"/>
          <w:szCs w:val="18"/>
        </w:rPr>
      </w:pPr>
    </w:p>
    <w:p>
      <w:pPr>
        <w:pStyle w:val="26"/>
        <w:spacing w:before="0" w:beforeAutospacing="0" w:after="0" w:afterAutospacing="0" w:line="360" w:lineRule="auto"/>
        <w:rPr>
          <w:b/>
          <w:bCs/>
          <w:sz w:val="21"/>
          <w:szCs w:val="18"/>
        </w:rPr>
      </w:pPr>
    </w:p>
    <w:p>
      <w:pPr>
        <w:pStyle w:val="26"/>
        <w:spacing w:before="0" w:beforeAutospacing="0" w:after="0" w:afterAutospacing="0" w:line="360" w:lineRule="auto"/>
        <w:rPr>
          <w:b/>
          <w:bCs/>
          <w:sz w:val="21"/>
          <w:szCs w:val="18"/>
        </w:rPr>
      </w:pPr>
    </w:p>
    <w:p>
      <w:pPr>
        <w:pStyle w:val="26"/>
        <w:spacing w:before="0" w:beforeAutospacing="0" w:after="0" w:afterAutospacing="0" w:line="360" w:lineRule="auto"/>
        <w:rPr>
          <w:b/>
          <w:bCs/>
          <w:sz w:val="21"/>
          <w:szCs w:val="18"/>
        </w:rPr>
      </w:pPr>
    </w:p>
    <w:p>
      <w:pPr>
        <w:pStyle w:val="2"/>
      </w:pPr>
      <w:bookmarkStart w:id="215" w:name="_Toc23742"/>
      <w:bookmarkStart w:id="216" w:name="_Toc535921113"/>
      <w:bookmarkStart w:id="217" w:name="_Toc30034"/>
      <w:bookmarkStart w:id="218" w:name="_Toc4336"/>
      <w:bookmarkStart w:id="219" w:name="_Toc5756"/>
      <w:bookmarkStart w:id="220" w:name="_Toc11387"/>
      <w:r>
        <w:rPr>
          <w:rFonts w:hint="eastAsia"/>
        </w:rPr>
        <w:t>第六部分 签订合同</w:t>
      </w:r>
      <w:bookmarkEnd w:id="215"/>
      <w:bookmarkEnd w:id="216"/>
      <w:bookmarkEnd w:id="217"/>
      <w:bookmarkEnd w:id="218"/>
      <w:bookmarkEnd w:id="219"/>
      <w:bookmarkEnd w:id="220"/>
    </w:p>
    <w:p/>
    <w:p>
      <w:pPr>
        <w:pStyle w:val="3"/>
      </w:pPr>
      <w:bookmarkStart w:id="221" w:name="_Toc6917"/>
      <w:bookmarkStart w:id="222" w:name="_Toc535921114"/>
      <w:bookmarkStart w:id="223" w:name="_Toc26373"/>
      <w:bookmarkStart w:id="224" w:name="_Toc13368"/>
      <w:bookmarkStart w:id="225" w:name="_Toc16676"/>
      <w:bookmarkStart w:id="226" w:name="_Toc3341"/>
      <w:r>
        <w:t>1</w:t>
      </w:r>
      <w:r>
        <w:rPr>
          <w:rFonts w:hint="eastAsia"/>
        </w:rPr>
        <w:t>、签订合同</w:t>
      </w:r>
      <w:bookmarkEnd w:id="221"/>
      <w:bookmarkEnd w:id="222"/>
      <w:bookmarkEnd w:id="223"/>
      <w:bookmarkEnd w:id="224"/>
      <w:bookmarkEnd w:id="225"/>
      <w:bookmarkEnd w:id="226"/>
    </w:p>
    <w:p>
      <w:pPr>
        <w:pStyle w:val="26"/>
        <w:spacing w:before="0" w:beforeAutospacing="0" w:after="0" w:afterAutospacing="0" w:line="360" w:lineRule="auto"/>
        <w:ind w:firstLine="420" w:firstLineChars="200"/>
        <w:rPr>
          <w:sz w:val="21"/>
          <w:szCs w:val="18"/>
        </w:rPr>
      </w:pPr>
      <w:r>
        <w:rPr>
          <w:rFonts w:hint="eastAsia"/>
          <w:sz w:val="21"/>
          <w:szCs w:val="18"/>
        </w:rPr>
        <w:t>中标人收到《中标通知书》后，按《中标通知书》中规定的时间地点与买方签订合同,逾期或自《中标通知书》发出后超过15天未就签署合同事宜达成一致的，视为中标人单方放弃合作。招标书、投标书、评标过程中形成的书面文件均作为签订合同的依据。</w:t>
      </w:r>
    </w:p>
    <w:p>
      <w:pPr>
        <w:pStyle w:val="3"/>
      </w:pPr>
      <w:bookmarkStart w:id="227" w:name="_Toc15673"/>
      <w:bookmarkStart w:id="228" w:name="_Toc4377"/>
      <w:bookmarkStart w:id="229" w:name="_Toc16262"/>
      <w:bookmarkStart w:id="230" w:name="_Toc6301"/>
      <w:bookmarkStart w:id="231" w:name="_Toc535921115"/>
      <w:bookmarkStart w:id="232" w:name="_Toc13005"/>
      <w:r>
        <w:t>2</w:t>
      </w:r>
      <w:r>
        <w:rPr>
          <w:rFonts w:hint="eastAsia"/>
        </w:rPr>
        <w:t>、商务条款和合同内容</w:t>
      </w:r>
      <w:bookmarkEnd w:id="227"/>
      <w:bookmarkEnd w:id="228"/>
      <w:bookmarkEnd w:id="229"/>
      <w:bookmarkEnd w:id="230"/>
      <w:bookmarkEnd w:id="231"/>
      <w:bookmarkEnd w:id="232"/>
    </w:p>
    <w:p>
      <w:pPr>
        <w:pStyle w:val="26"/>
        <w:spacing w:before="0" w:beforeAutospacing="0" w:after="0" w:afterAutospacing="0" w:line="360" w:lineRule="auto"/>
        <w:ind w:firstLine="420" w:firstLineChars="200"/>
        <w:rPr>
          <w:sz w:val="21"/>
          <w:szCs w:val="18"/>
        </w:rPr>
      </w:pPr>
      <w:r>
        <w:rPr>
          <w:rFonts w:hint="eastAsia"/>
          <w:sz w:val="21"/>
          <w:szCs w:val="18"/>
        </w:rPr>
        <w:t>投标人应对商务条款和技术要求做出明确回应，除非在投标文件中明确说明不接受合同全部或部分（若有）条款，否则视为接受合同条款。（双方可在后续进一步协商合同具体条款，以双方签订内容为准）。</w:t>
      </w:r>
    </w:p>
    <w:p>
      <w:pPr>
        <w:pStyle w:val="26"/>
        <w:spacing w:before="0" w:beforeAutospacing="0" w:after="0" w:afterAutospacing="0" w:line="360" w:lineRule="auto"/>
        <w:ind w:left="360"/>
        <w:rPr>
          <w:sz w:val="21"/>
          <w:szCs w:val="18"/>
          <w:u w:val="singl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Arial Narrow">
    <w:altName w:val="Arial"/>
    <w:panose1 w:val="020B0606020202030204"/>
    <w:charset w:val="00"/>
    <w:family w:val="swiss"/>
    <w:pitch w:val="default"/>
    <w:sig w:usb0="00000000" w:usb1="00000000" w:usb2="00000000" w:usb3="00000000" w:csb0="0000009F"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Calibri Light">
    <w:altName w:val="Calibri"/>
    <w:panose1 w:val="020F0302020204030204"/>
    <w:charset w:val="00"/>
    <w:family w:val="swiss"/>
    <w:pitch w:val="default"/>
    <w:sig w:usb0="00000000" w:usb1="00000000" w:usb2="00000000" w:usb3="00000000" w:csb0="0000019F" w:csb1="00000000"/>
  </w:font>
  <w:font w:name="华文新魏">
    <w:altName w:val="宋体"/>
    <w:panose1 w:val="0201080004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36440682"/>
                          </w:sdtPr>
                          <w:sdtContent>
                            <w:p>
                              <w:pPr>
                                <w:pStyle w:val="19"/>
                                <w:jc w:val="center"/>
                              </w:pPr>
                              <w:r>
                                <w:fldChar w:fldCharType="begin"/>
                              </w:r>
                              <w:r>
                                <w:instrText xml:space="preserve">PAGE   \* MERGEFORMAT</w:instrText>
                              </w:r>
                              <w:r>
                                <w:fldChar w:fldCharType="separate"/>
                              </w:r>
                              <w:r>
                                <w:rPr>
                                  <w:lang w:val="zh-CN"/>
                                </w:rPr>
                                <w:t>27</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436440682"/>
                    </w:sdtPr>
                    <w:sdtContent>
                      <w:p>
                        <w:pPr>
                          <w:pStyle w:val="19"/>
                          <w:jc w:val="center"/>
                        </w:pPr>
                        <w:r>
                          <w:fldChar w:fldCharType="begin"/>
                        </w:r>
                        <w:r>
                          <w:instrText xml:space="preserve">PAGE   \* MERGEFORMAT</w:instrText>
                        </w:r>
                        <w:r>
                          <w:fldChar w:fldCharType="separate"/>
                        </w:r>
                        <w:r>
                          <w:rPr>
                            <w:lang w:val="zh-CN"/>
                          </w:rPr>
                          <w:t>27</w:t>
                        </w:r>
                        <w:r>
                          <w:rPr>
                            <w:lang w:val="zh-CN"/>
                          </w:rPr>
                          <w:fldChar w:fldCharType="end"/>
                        </w:r>
                      </w:p>
                    </w:sdtContent>
                  </w:sdt>
                  <w:p/>
                </w:txbxContent>
              </v:textbox>
            </v:shape>
          </w:pict>
        </mc:Fallback>
      </mc:AlternateContent>
    </w:r>
  </w:p>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E4DE40"/>
    <w:multiLevelType w:val="singleLevel"/>
    <w:tmpl w:val="9BE4DE40"/>
    <w:lvl w:ilvl="0" w:tentative="0">
      <w:start w:val="1"/>
      <w:numFmt w:val="decimalEnclosedCircleChinese"/>
      <w:suff w:val="nothing"/>
      <w:lvlText w:val="%1　"/>
      <w:lvlJc w:val="left"/>
      <w:pPr>
        <w:ind w:left="840" w:firstLine="400"/>
      </w:pPr>
      <w:rPr>
        <w:rFonts w:hint="eastAsia"/>
      </w:rPr>
    </w:lvl>
  </w:abstractNum>
  <w:abstractNum w:abstractNumId="1">
    <w:nsid w:val="07267D55"/>
    <w:multiLevelType w:val="multilevel"/>
    <w:tmpl w:val="07267D55"/>
    <w:lvl w:ilvl="0" w:tentative="0">
      <w:start w:val="2"/>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785"/>
        </w:tabs>
        <w:ind w:left="1785" w:hanging="945"/>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9621C5A"/>
    <w:multiLevelType w:val="multilevel"/>
    <w:tmpl w:val="09621C5A"/>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A4778A2"/>
    <w:multiLevelType w:val="singleLevel"/>
    <w:tmpl w:val="0A4778A2"/>
    <w:lvl w:ilvl="0" w:tentative="0">
      <w:start w:val="1"/>
      <w:numFmt w:val="decimal"/>
      <w:lvlText w:val="(%1)"/>
      <w:lvlJc w:val="left"/>
      <w:pPr>
        <w:ind w:left="425" w:hanging="425"/>
      </w:pPr>
      <w:rPr>
        <w:rFonts w:hint="default"/>
      </w:rPr>
    </w:lvl>
  </w:abstractNum>
  <w:abstractNum w:abstractNumId="4">
    <w:nsid w:val="0A945517"/>
    <w:multiLevelType w:val="singleLevel"/>
    <w:tmpl w:val="0A945517"/>
    <w:lvl w:ilvl="0" w:tentative="0">
      <w:start w:val="1"/>
      <w:numFmt w:val="decimal"/>
      <w:lvlText w:val="(%1)"/>
      <w:lvlJc w:val="left"/>
      <w:pPr>
        <w:tabs>
          <w:tab w:val="left" w:pos="312"/>
        </w:tabs>
      </w:pPr>
    </w:lvl>
  </w:abstractNum>
  <w:abstractNum w:abstractNumId="5">
    <w:nsid w:val="0B6856AC"/>
    <w:multiLevelType w:val="multilevel"/>
    <w:tmpl w:val="0B6856AC"/>
    <w:lvl w:ilvl="0" w:tentative="0">
      <w:start w:val="1"/>
      <w:numFmt w:val="decimal"/>
      <w:lvlText w:val="%1、"/>
      <w:lvlJc w:val="left"/>
      <w:pPr>
        <w:tabs>
          <w:tab w:val="left" w:pos="360"/>
        </w:tabs>
        <w:ind w:left="360" w:hanging="36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decimal"/>
      <w:lvlText w:val="（%3）"/>
      <w:lvlJc w:val="left"/>
      <w:pPr>
        <w:tabs>
          <w:tab w:val="left" w:pos="1288"/>
        </w:tabs>
        <w:ind w:left="1288"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6B02D1"/>
    <w:multiLevelType w:val="multilevel"/>
    <w:tmpl w:val="0D6B02D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F461977"/>
    <w:multiLevelType w:val="multilevel"/>
    <w:tmpl w:val="0F461977"/>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7B45208"/>
    <w:multiLevelType w:val="multilevel"/>
    <w:tmpl w:val="27B45208"/>
    <w:lvl w:ilvl="0" w:tentative="0">
      <w:start w:val="1"/>
      <w:numFmt w:val="decimal"/>
      <w:lvlText w:val="%1)"/>
      <w:lvlJc w:val="left"/>
      <w:pPr>
        <w:tabs>
          <w:tab w:val="left" w:pos="2040"/>
        </w:tabs>
        <w:ind w:left="2040" w:hanging="420"/>
      </w:pPr>
      <w:rPr>
        <w:rFonts w:hint="default"/>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bullet"/>
      <w:lvlText w:val=""/>
      <w:lvlJc w:val="left"/>
      <w:pPr>
        <w:tabs>
          <w:tab w:val="left" w:pos="1620"/>
        </w:tabs>
        <w:ind w:left="1620" w:hanging="420"/>
      </w:pPr>
      <w:rPr>
        <w:rFonts w:hint="default" w:ascii="Wingdings" w:hAnsi="Wingdings"/>
      </w:rPr>
    </w:lvl>
    <w:lvl w:ilvl="3" w:tentative="0">
      <w:start w:val="1"/>
      <w:numFmt w:val="bullet"/>
      <w:lvlText w:val=""/>
      <w:lvlJc w:val="left"/>
      <w:pPr>
        <w:tabs>
          <w:tab w:val="left" w:pos="2040"/>
        </w:tabs>
        <w:ind w:left="2040" w:hanging="420"/>
      </w:pPr>
      <w:rPr>
        <w:rFonts w:hint="default" w:ascii="Wingdings" w:hAnsi="Wingdings"/>
      </w:rPr>
    </w:lvl>
    <w:lvl w:ilvl="4" w:tentative="0">
      <w:start w:val="1"/>
      <w:numFmt w:val="bullet"/>
      <w:lvlText w:val=""/>
      <w:lvlJc w:val="left"/>
      <w:pPr>
        <w:tabs>
          <w:tab w:val="left" w:pos="2460"/>
        </w:tabs>
        <w:ind w:left="2460" w:hanging="420"/>
      </w:pPr>
      <w:rPr>
        <w:rFonts w:hint="default" w:ascii="Wingdings" w:hAnsi="Wingdings"/>
      </w:rPr>
    </w:lvl>
    <w:lvl w:ilvl="5" w:tentative="0">
      <w:start w:val="1"/>
      <w:numFmt w:val="bullet"/>
      <w:lvlText w:val=""/>
      <w:lvlJc w:val="left"/>
      <w:pPr>
        <w:tabs>
          <w:tab w:val="left" w:pos="2880"/>
        </w:tabs>
        <w:ind w:left="2880" w:hanging="420"/>
      </w:pPr>
      <w:rPr>
        <w:rFonts w:hint="default" w:ascii="Wingdings" w:hAnsi="Wingdings"/>
      </w:rPr>
    </w:lvl>
    <w:lvl w:ilvl="6" w:tentative="0">
      <w:start w:val="1"/>
      <w:numFmt w:val="bullet"/>
      <w:lvlText w:val=""/>
      <w:lvlJc w:val="left"/>
      <w:pPr>
        <w:tabs>
          <w:tab w:val="left" w:pos="3300"/>
        </w:tabs>
        <w:ind w:left="3300" w:hanging="420"/>
      </w:pPr>
      <w:rPr>
        <w:rFonts w:hint="default" w:ascii="Wingdings" w:hAnsi="Wingdings"/>
      </w:rPr>
    </w:lvl>
    <w:lvl w:ilvl="7" w:tentative="0">
      <w:start w:val="1"/>
      <w:numFmt w:val="bullet"/>
      <w:lvlText w:val=""/>
      <w:lvlJc w:val="left"/>
      <w:pPr>
        <w:tabs>
          <w:tab w:val="left" w:pos="3720"/>
        </w:tabs>
        <w:ind w:left="3720" w:hanging="420"/>
      </w:pPr>
      <w:rPr>
        <w:rFonts w:hint="default" w:ascii="Wingdings" w:hAnsi="Wingdings"/>
      </w:rPr>
    </w:lvl>
    <w:lvl w:ilvl="8" w:tentative="0">
      <w:start w:val="1"/>
      <w:numFmt w:val="bullet"/>
      <w:lvlText w:val=""/>
      <w:lvlJc w:val="left"/>
      <w:pPr>
        <w:tabs>
          <w:tab w:val="left" w:pos="4140"/>
        </w:tabs>
        <w:ind w:left="4140" w:hanging="420"/>
      </w:pPr>
      <w:rPr>
        <w:rFonts w:hint="default" w:ascii="Wingdings" w:hAnsi="Wingdings"/>
      </w:rPr>
    </w:lvl>
  </w:abstractNum>
  <w:abstractNum w:abstractNumId="9">
    <w:nsid w:val="2B4B1558"/>
    <w:multiLevelType w:val="multilevel"/>
    <w:tmpl w:val="2B4B1558"/>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3A0E795F"/>
    <w:multiLevelType w:val="multilevel"/>
    <w:tmpl w:val="3A0E795F"/>
    <w:lvl w:ilvl="0" w:tentative="0">
      <w:start w:val="1"/>
      <w:numFmt w:val="decimal"/>
      <w:lvlText w:val="（%1）"/>
      <w:lvlJc w:val="left"/>
      <w:pPr>
        <w:tabs>
          <w:tab w:val="left" w:pos="945"/>
        </w:tabs>
        <w:ind w:left="945" w:hanging="945"/>
      </w:pPr>
      <w:rPr>
        <w:rFonts w:hint="default"/>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decimal"/>
      <w:lvlText w:val="（%3）"/>
      <w:lvlJc w:val="left"/>
      <w:pPr>
        <w:tabs>
          <w:tab w:val="left" w:pos="1365"/>
        </w:tabs>
        <w:ind w:left="1365" w:hanging="945"/>
      </w:pPr>
      <w:rPr>
        <w:rFonts w:hint="eastAsia"/>
      </w:rPr>
    </w:lvl>
    <w:lvl w:ilvl="3" w:tentative="0">
      <w:start w:val="1"/>
      <w:numFmt w:val="bullet"/>
      <w:lvlText w:val=""/>
      <w:lvlJc w:val="left"/>
      <w:pPr>
        <w:tabs>
          <w:tab w:val="left" w:pos="1260"/>
        </w:tabs>
        <w:ind w:left="1260" w:hanging="420"/>
      </w:pPr>
      <w:rPr>
        <w:rFonts w:hint="default" w:ascii="Wingdings" w:hAnsi="Wingdings"/>
      </w:r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1">
    <w:nsid w:val="3E017B65"/>
    <w:multiLevelType w:val="multilevel"/>
    <w:tmpl w:val="3E017B65"/>
    <w:lvl w:ilvl="0" w:tentative="0">
      <w:start w:val="1"/>
      <w:numFmt w:val="decimal"/>
      <w:lvlText w:val="%1)"/>
      <w:lvlJc w:val="left"/>
      <w:pPr>
        <w:tabs>
          <w:tab w:val="left" w:pos="2040"/>
        </w:tabs>
        <w:ind w:left="2040" w:hanging="420"/>
      </w:pPr>
      <w:rPr>
        <w:rFonts w:hint="default"/>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bullet"/>
      <w:lvlText w:val=""/>
      <w:lvlJc w:val="left"/>
      <w:pPr>
        <w:tabs>
          <w:tab w:val="left" w:pos="1620"/>
        </w:tabs>
        <w:ind w:left="1620" w:hanging="420"/>
      </w:pPr>
      <w:rPr>
        <w:rFonts w:hint="default" w:ascii="Wingdings" w:hAnsi="Wingdings"/>
      </w:rPr>
    </w:lvl>
    <w:lvl w:ilvl="3" w:tentative="0">
      <w:start w:val="1"/>
      <w:numFmt w:val="bullet"/>
      <w:lvlText w:val=""/>
      <w:lvlJc w:val="left"/>
      <w:pPr>
        <w:tabs>
          <w:tab w:val="left" w:pos="2040"/>
        </w:tabs>
        <w:ind w:left="2040" w:hanging="420"/>
      </w:pPr>
      <w:rPr>
        <w:rFonts w:hint="default" w:ascii="Wingdings" w:hAnsi="Wingdings"/>
      </w:rPr>
    </w:lvl>
    <w:lvl w:ilvl="4" w:tentative="0">
      <w:start w:val="1"/>
      <w:numFmt w:val="bullet"/>
      <w:lvlText w:val=""/>
      <w:lvlJc w:val="left"/>
      <w:pPr>
        <w:tabs>
          <w:tab w:val="left" w:pos="2460"/>
        </w:tabs>
        <w:ind w:left="2460" w:hanging="420"/>
      </w:pPr>
      <w:rPr>
        <w:rFonts w:hint="default" w:ascii="Wingdings" w:hAnsi="Wingdings"/>
      </w:rPr>
    </w:lvl>
    <w:lvl w:ilvl="5" w:tentative="0">
      <w:start w:val="1"/>
      <w:numFmt w:val="bullet"/>
      <w:lvlText w:val=""/>
      <w:lvlJc w:val="left"/>
      <w:pPr>
        <w:tabs>
          <w:tab w:val="left" w:pos="2880"/>
        </w:tabs>
        <w:ind w:left="2880" w:hanging="420"/>
      </w:pPr>
      <w:rPr>
        <w:rFonts w:hint="default" w:ascii="Wingdings" w:hAnsi="Wingdings"/>
      </w:rPr>
    </w:lvl>
    <w:lvl w:ilvl="6" w:tentative="0">
      <w:start w:val="1"/>
      <w:numFmt w:val="bullet"/>
      <w:lvlText w:val=""/>
      <w:lvlJc w:val="left"/>
      <w:pPr>
        <w:tabs>
          <w:tab w:val="left" w:pos="3300"/>
        </w:tabs>
        <w:ind w:left="3300" w:hanging="420"/>
      </w:pPr>
      <w:rPr>
        <w:rFonts w:hint="default" w:ascii="Wingdings" w:hAnsi="Wingdings"/>
      </w:rPr>
    </w:lvl>
    <w:lvl w:ilvl="7" w:tentative="0">
      <w:start w:val="1"/>
      <w:numFmt w:val="bullet"/>
      <w:lvlText w:val=""/>
      <w:lvlJc w:val="left"/>
      <w:pPr>
        <w:tabs>
          <w:tab w:val="left" w:pos="3720"/>
        </w:tabs>
        <w:ind w:left="3720" w:hanging="420"/>
      </w:pPr>
      <w:rPr>
        <w:rFonts w:hint="default" w:ascii="Wingdings" w:hAnsi="Wingdings"/>
      </w:rPr>
    </w:lvl>
    <w:lvl w:ilvl="8" w:tentative="0">
      <w:start w:val="1"/>
      <w:numFmt w:val="bullet"/>
      <w:lvlText w:val=""/>
      <w:lvlJc w:val="left"/>
      <w:pPr>
        <w:tabs>
          <w:tab w:val="left" w:pos="4140"/>
        </w:tabs>
        <w:ind w:left="4140" w:hanging="420"/>
      </w:pPr>
      <w:rPr>
        <w:rFonts w:hint="default" w:ascii="Wingdings" w:hAnsi="Wingdings"/>
      </w:rPr>
    </w:lvl>
  </w:abstractNum>
  <w:abstractNum w:abstractNumId="12">
    <w:nsid w:val="47CA563B"/>
    <w:multiLevelType w:val="multilevel"/>
    <w:tmpl w:val="47CA563B"/>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780"/>
        </w:tabs>
        <w:ind w:left="780" w:hanging="36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51BC5111"/>
    <w:multiLevelType w:val="multilevel"/>
    <w:tmpl w:val="51BC5111"/>
    <w:lvl w:ilvl="0" w:tentative="0">
      <w:start w:val="1"/>
      <w:numFmt w:val="decimal"/>
      <w:lvlText w:val="（%1）"/>
      <w:lvlJc w:val="left"/>
      <w:pPr>
        <w:tabs>
          <w:tab w:val="left" w:pos="1142"/>
        </w:tabs>
        <w:ind w:left="1142" w:hanging="720"/>
      </w:pPr>
      <w:rPr>
        <w:rFonts w:hint="eastAsia"/>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14">
    <w:nsid w:val="54AC1FA4"/>
    <w:multiLevelType w:val="multilevel"/>
    <w:tmpl w:val="54AC1FA4"/>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365"/>
        </w:tabs>
        <w:ind w:left="1365" w:hanging="945"/>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5CA26C01"/>
    <w:multiLevelType w:val="multilevel"/>
    <w:tmpl w:val="5CA26C01"/>
    <w:lvl w:ilvl="0" w:tentative="0">
      <w:start w:val="1"/>
      <w:numFmt w:val="decimal"/>
      <w:lvlText w:val="%1)"/>
      <w:lvlJc w:val="left"/>
      <w:pPr>
        <w:tabs>
          <w:tab w:val="left" w:pos="2040"/>
        </w:tabs>
        <w:ind w:left="2040" w:hanging="420"/>
      </w:pPr>
      <w:rPr>
        <w:rFonts w:hint="default"/>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bullet"/>
      <w:lvlText w:val=""/>
      <w:lvlJc w:val="left"/>
      <w:pPr>
        <w:tabs>
          <w:tab w:val="left" w:pos="1620"/>
        </w:tabs>
        <w:ind w:left="1620" w:hanging="420"/>
      </w:pPr>
      <w:rPr>
        <w:rFonts w:hint="default" w:ascii="Wingdings" w:hAnsi="Wingdings"/>
      </w:rPr>
    </w:lvl>
    <w:lvl w:ilvl="3" w:tentative="0">
      <w:start w:val="1"/>
      <w:numFmt w:val="bullet"/>
      <w:lvlText w:val=""/>
      <w:lvlJc w:val="left"/>
      <w:pPr>
        <w:tabs>
          <w:tab w:val="left" w:pos="2040"/>
        </w:tabs>
        <w:ind w:left="2040" w:hanging="420"/>
      </w:pPr>
      <w:rPr>
        <w:rFonts w:hint="default" w:ascii="Wingdings" w:hAnsi="Wingdings"/>
      </w:rPr>
    </w:lvl>
    <w:lvl w:ilvl="4" w:tentative="0">
      <w:start w:val="1"/>
      <w:numFmt w:val="bullet"/>
      <w:lvlText w:val=""/>
      <w:lvlJc w:val="left"/>
      <w:pPr>
        <w:tabs>
          <w:tab w:val="left" w:pos="2460"/>
        </w:tabs>
        <w:ind w:left="2460" w:hanging="420"/>
      </w:pPr>
      <w:rPr>
        <w:rFonts w:hint="default" w:ascii="Wingdings" w:hAnsi="Wingdings"/>
      </w:rPr>
    </w:lvl>
    <w:lvl w:ilvl="5" w:tentative="0">
      <w:start w:val="1"/>
      <w:numFmt w:val="bullet"/>
      <w:lvlText w:val=""/>
      <w:lvlJc w:val="left"/>
      <w:pPr>
        <w:tabs>
          <w:tab w:val="left" w:pos="2880"/>
        </w:tabs>
        <w:ind w:left="2880" w:hanging="420"/>
      </w:pPr>
      <w:rPr>
        <w:rFonts w:hint="default" w:ascii="Wingdings" w:hAnsi="Wingdings"/>
      </w:rPr>
    </w:lvl>
    <w:lvl w:ilvl="6" w:tentative="0">
      <w:start w:val="1"/>
      <w:numFmt w:val="bullet"/>
      <w:lvlText w:val=""/>
      <w:lvlJc w:val="left"/>
      <w:pPr>
        <w:tabs>
          <w:tab w:val="left" w:pos="3300"/>
        </w:tabs>
        <w:ind w:left="3300" w:hanging="420"/>
      </w:pPr>
      <w:rPr>
        <w:rFonts w:hint="default" w:ascii="Wingdings" w:hAnsi="Wingdings"/>
      </w:rPr>
    </w:lvl>
    <w:lvl w:ilvl="7" w:tentative="0">
      <w:start w:val="1"/>
      <w:numFmt w:val="bullet"/>
      <w:lvlText w:val=""/>
      <w:lvlJc w:val="left"/>
      <w:pPr>
        <w:tabs>
          <w:tab w:val="left" w:pos="3720"/>
        </w:tabs>
        <w:ind w:left="3720" w:hanging="420"/>
      </w:pPr>
      <w:rPr>
        <w:rFonts w:hint="default" w:ascii="Wingdings" w:hAnsi="Wingdings"/>
      </w:rPr>
    </w:lvl>
    <w:lvl w:ilvl="8" w:tentative="0">
      <w:start w:val="1"/>
      <w:numFmt w:val="bullet"/>
      <w:lvlText w:val=""/>
      <w:lvlJc w:val="left"/>
      <w:pPr>
        <w:tabs>
          <w:tab w:val="left" w:pos="4140"/>
        </w:tabs>
        <w:ind w:left="4140" w:hanging="420"/>
      </w:pPr>
      <w:rPr>
        <w:rFonts w:hint="default" w:ascii="Wingdings" w:hAnsi="Wingdings"/>
      </w:rPr>
    </w:lvl>
  </w:abstractNum>
  <w:abstractNum w:abstractNumId="16">
    <w:nsid w:val="60A0283E"/>
    <w:multiLevelType w:val="multilevel"/>
    <w:tmpl w:val="60A0283E"/>
    <w:lvl w:ilvl="0" w:tentative="0">
      <w:start w:val="1"/>
      <w:numFmt w:val="decimal"/>
      <w:lvlText w:val="（%1）"/>
      <w:lvlJc w:val="left"/>
      <w:pPr>
        <w:tabs>
          <w:tab w:val="left" w:pos="1560"/>
        </w:tabs>
        <w:ind w:left="1560" w:hanging="720"/>
      </w:pPr>
      <w:rPr>
        <w:rFonts w:hint="eastAsia"/>
      </w:rPr>
    </w:lvl>
    <w:lvl w:ilvl="1" w:tentative="0">
      <w:start w:val="1"/>
      <w:numFmt w:val="decimal"/>
      <w:lvlText w:val="%2、"/>
      <w:lvlJc w:val="left"/>
      <w:pPr>
        <w:tabs>
          <w:tab w:val="left" w:pos="1560"/>
        </w:tabs>
        <w:ind w:left="1560" w:hanging="720"/>
      </w:pPr>
      <w:rPr>
        <w:rFonts w:hint="eastAsia"/>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7">
    <w:nsid w:val="6D423C14"/>
    <w:multiLevelType w:val="multilevel"/>
    <w:tmpl w:val="6D423C14"/>
    <w:lvl w:ilvl="0" w:tentative="0">
      <w:start w:val="1"/>
      <w:numFmt w:val="decimal"/>
      <w:lvlText w:val="（%1）"/>
      <w:lvlJc w:val="left"/>
      <w:pPr>
        <w:tabs>
          <w:tab w:val="left" w:pos="945"/>
        </w:tabs>
        <w:ind w:left="945" w:hanging="945"/>
      </w:pPr>
      <w:rPr>
        <w:rFonts w:hint="eastAsia"/>
      </w:rPr>
    </w:lvl>
    <w:lvl w:ilvl="1" w:tentative="0">
      <w:start w:val="1"/>
      <w:numFmt w:val="lowerLetter"/>
      <w:lvlText w:val="%2)"/>
      <w:lvlJc w:val="left"/>
      <w:pPr>
        <w:tabs>
          <w:tab w:val="left" w:pos="0"/>
        </w:tabs>
        <w:ind w:left="0" w:hanging="420"/>
      </w:p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840"/>
        </w:tabs>
        <w:ind w:left="840" w:hanging="420"/>
      </w:p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18">
    <w:nsid w:val="7E261267"/>
    <w:multiLevelType w:val="singleLevel"/>
    <w:tmpl w:val="7E261267"/>
    <w:lvl w:ilvl="0" w:tentative="0">
      <w:start w:val="1"/>
      <w:numFmt w:val="decimalEnclosedCircleChinese"/>
      <w:suff w:val="nothing"/>
      <w:lvlText w:val="%1　"/>
      <w:lvlJc w:val="left"/>
      <w:pPr>
        <w:ind w:left="0" w:firstLine="400"/>
      </w:pPr>
      <w:rPr>
        <w:rFonts w:hint="eastAsia"/>
      </w:rPr>
    </w:lvl>
  </w:abstractNum>
  <w:num w:numId="1">
    <w:abstractNumId w:val="2"/>
  </w:num>
  <w:num w:numId="2">
    <w:abstractNumId w:val="1"/>
  </w:num>
  <w:num w:numId="3">
    <w:abstractNumId w:val="9"/>
  </w:num>
  <w:num w:numId="4">
    <w:abstractNumId w:val="0"/>
  </w:num>
  <w:num w:numId="5">
    <w:abstractNumId w:val="4"/>
  </w:num>
  <w:num w:numId="6">
    <w:abstractNumId w:val="3"/>
  </w:num>
  <w:num w:numId="7">
    <w:abstractNumId w:val="18"/>
  </w:num>
  <w:num w:numId="8">
    <w:abstractNumId w:val="6"/>
  </w:num>
  <w:num w:numId="9">
    <w:abstractNumId w:val="12"/>
  </w:num>
  <w:num w:numId="10">
    <w:abstractNumId w:val="5"/>
  </w:num>
  <w:num w:numId="11">
    <w:abstractNumId w:val="16"/>
  </w:num>
  <w:num w:numId="12">
    <w:abstractNumId w:val="13"/>
  </w:num>
  <w:num w:numId="13">
    <w:abstractNumId w:val="17"/>
  </w:num>
  <w:num w:numId="14">
    <w:abstractNumId w:val="7"/>
  </w:num>
  <w:num w:numId="15">
    <w:abstractNumId w:val="14"/>
  </w:num>
  <w:num w:numId="16">
    <w:abstractNumId w:val="10"/>
  </w:num>
  <w:num w:numId="17">
    <w:abstractNumId w:val="8"/>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B6"/>
    <w:rsid w:val="000056AA"/>
    <w:rsid w:val="0002473E"/>
    <w:rsid w:val="00037C7F"/>
    <w:rsid w:val="00043304"/>
    <w:rsid w:val="000820BC"/>
    <w:rsid w:val="000A3350"/>
    <w:rsid w:val="000B682B"/>
    <w:rsid w:val="000F00F7"/>
    <w:rsid w:val="0012255B"/>
    <w:rsid w:val="00133444"/>
    <w:rsid w:val="001514E1"/>
    <w:rsid w:val="001532E8"/>
    <w:rsid w:val="00156E9E"/>
    <w:rsid w:val="0016016B"/>
    <w:rsid w:val="001902EC"/>
    <w:rsid w:val="001D0B0B"/>
    <w:rsid w:val="001D6E5F"/>
    <w:rsid w:val="00200503"/>
    <w:rsid w:val="00216799"/>
    <w:rsid w:val="00247ACF"/>
    <w:rsid w:val="00283519"/>
    <w:rsid w:val="00296091"/>
    <w:rsid w:val="002A5CCF"/>
    <w:rsid w:val="002B0C40"/>
    <w:rsid w:val="002B4B30"/>
    <w:rsid w:val="002E06B8"/>
    <w:rsid w:val="00302634"/>
    <w:rsid w:val="0032599B"/>
    <w:rsid w:val="003541D4"/>
    <w:rsid w:val="003601F5"/>
    <w:rsid w:val="00363926"/>
    <w:rsid w:val="00367E2D"/>
    <w:rsid w:val="0038089B"/>
    <w:rsid w:val="00384FE4"/>
    <w:rsid w:val="0038740B"/>
    <w:rsid w:val="003B04EA"/>
    <w:rsid w:val="003B4F9D"/>
    <w:rsid w:val="003C47AE"/>
    <w:rsid w:val="003F00CF"/>
    <w:rsid w:val="003F7ECF"/>
    <w:rsid w:val="0040408D"/>
    <w:rsid w:val="004156A5"/>
    <w:rsid w:val="00440193"/>
    <w:rsid w:val="004610EB"/>
    <w:rsid w:val="0048708F"/>
    <w:rsid w:val="004B368A"/>
    <w:rsid w:val="004E1946"/>
    <w:rsid w:val="004E4F01"/>
    <w:rsid w:val="00501E07"/>
    <w:rsid w:val="00537B92"/>
    <w:rsid w:val="00541A07"/>
    <w:rsid w:val="00555D81"/>
    <w:rsid w:val="00561E24"/>
    <w:rsid w:val="005654DE"/>
    <w:rsid w:val="00593BC4"/>
    <w:rsid w:val="005A7E84"/>
    <w:rsid w:val="005B79EA"/>
    <w:rsid w:val="005C2BE5"/>
    <w:rsid w:val="00636278"/>
    <w:rsid w:val="00643C9C"/>
    <w:rsid w:val="00644EB6"/>
    <w:rsid w:val="00646770"/>
    <w:rsid w:val="0067519E"/>
    <w:rsid w:val="006946C8"/>
    <w:rsid w:val="006B77E1"/>
    <w:rsid w:val="006E1106"/>
    <w:rsid w:val="007006AB"/>
    <w:rsid w:val="00735BF1"/>
    <w:rsid w:val="007468BD"/>
    <w:rsid w:val="007727DB"/>
    <w:rsid w:val="007730A8"/>
    <w:rsid w:val="00793569"/>
    <w:rsid w:val="007C27BD"/>
    <w:rsid w:val="007D1359"/>
    <w:rsid w:val="007E23ED"/>
    <w:rsid w:val="007E2F2C"/>
    <w:rsid w:val="008024D6"/>
    <w:rsid w:val="00836914"/>
    <w:rsid w:val="0084062B"/>
    <w:rsid w:val="00852774"/>
    <w:rsid w:val="00853F5F"/>
    <w:rsid w:val="00856F63"/>
    <w:rsid w:val="0085736C"/>
    <w:rsid w:val="008733A8"/>
    <w:rsid w:val="00883DEE"/>
    <w:rsid w:val="0088629E"/>
    <w:rsid w:val="00887A73"/>
    <w:rsid w:val="00892045"/>
    <w:rsid w:val="008B2593"/>
    <w:rsid w:val="00915727"/>
    <w:rsid w:val="00931F77"/>
    <w:rsid w:val="009630D8"/>
    <w:rsid w:val="00974090"/>
    <w:rsid w:val="0097798A"/>
    <w:rsid w:val="00986D8E"/>
    <w:rsid w:val="009C1721"/>
    <w:rsid w:val="009C299D"/>
    <w:rsid w:val="009D5310"/>
    <w:rsid w:val="00A44EDB"/>
    <w:rsid w:val="00A96D3E"/>
    <w:rsid w:val="00AA21A5"/>
    <w:rsid w:val="00AA5B16"/>
    <w:rsid w:val="00AA7A6F"/>
    <w:rsid w:val="00AC014E"/>
    <w:rsid w:val="00AC42D9"/>
    <w:rsid w:val="00AE0E1D"/>
    <w:rsid w:val="00AE1A02"/>
    <w:rsid w:val="00B52ECD"/>
    <w:rsid w:val="00B5481A"/>
    <w:rsid w:val="00B7606D"/>
    <w:rsid w:val="00B81A93"/>
    <w:rsid w:val="00B827BC"/>
    <w:rsid w:val="00B84D0C"/>
    <w:rsid w:val="00BB0268"/>
    <w:rsid w:val="00BB5F85"/>
    <w:rsid w:val="00BC4D24"/>
    <w:rsid w:val="00BE2EDD"/>
    <w:rsid w:val="00BE387F"/>
    <w:rsid w:val="00C1193B"/>
    <w:rsid w:val="00C21E52"/>
    <w:rsid w:val="00C30B2B"/>
    <w:rsid w:val="00C45448"/>
    <w:rsid w:val="00C500FF"/>
    <w:rsid w:val="00C760B1"/>
    <w:rsid w:val="00C85E6F"/>
    <w:rsid w:val="00CA24B6"/>
    <w:rsid w:val="00CA3A35"/>
    <w:rsid w:val="00CD329C"/>
    <w:rsid w:val="00CE0903"/>
    <w:rsid w:val="00D0183D"/>
    <w:rsid w:val="00D30DC1"/>
    <w:rsid w:val="00DB13EF"/>
    <w:rsid w:val="00DF4470"/>
    <w:rsid w:val="00E17B24"/>
    <w:rsid w:val="00E2212A"/>
    <w:rsid w:val="00E441F7"/>
    <w:rsid w:val="00E5072A"/>
    <w:rsid w:val="00F26D43"/>
    <w:rsid w:val="00F32D99"/>
    <w:rsid w:val="00F67228"/>
    <w:rsid w:val="00F6783F"/>
    <w:rsid w:val="00F82615"/>
    <w:rsid w:val="00F95818"/>
    <w:rsid w:val="00FC7101"/>
    <w:rsid w:val="00FE42F6"/>
    <w:rsid w:val="00FF5152"/>
    <w:rsid w:val="03260B5F"/>
    <w:rsid w:val="03BE2E1D"/>
    <w:rsid w:val="07751BB8"/>
    <w:rsid w:val="0A1225DD"/>
    <w:rsid w:val="0F972A01"/>
    <w:rsid w:val="10F56536"/>
    <w:rsid w:val="11456C18"/>
    <w:rsid w:val="19762D8D"/>
    <w:rsid w:val="1A6034C5"/>
    <w:rsid w:val="23D07925"/>
    <w:rsid w:val="252B1D9E"/>
    <w:rsid w:val="29883F6F"/>
    <w:rsid w:val="2F7E3CBF"/>
    <w:rsid w:val="32120B45"/>
    <w:rsid w:val="34027EE8"/>
    <w:rsid w:val="34535DC1"/>
    <w:rsid w:val="35AF11FE"/>
    <w:rsid w:val="35BE9D97"/>
    <w:rsid w:val="37943793"/>
    <w:rsid w:val="3B4404C4"/>
    <w:rsid w:val="3F3D04A8"/>
    <w:rsid w:val="421A7BE6"/>
    <w:rsid w:val="44866D39"/>
    <w:rsid w:val="485E6637"/>
    <w:rsid w:val="4BF42BFD"/>
    <w:rsid w:val="4DAC5D2A"/>
    <w:rsid w:val="5012729D"/>
    <w:rsid w:val="514D7062"/>
    <w:rsid w:val="54BA6188"/>
    <w:rsid w:val="5F0107DF"/>
    <w:rsid w:val="63EC6088"/>
    <w:rsid w:val="65B759FC"/>
    <w:rsid w:val="67CFC680"/>
    <w:rsid w:val="68E930B7"/>
    <w:rsid w:val="6D09293B"/>
    <w:rsid w:val="6DED5E06"/>
    <w:rsid w:val="6E633A4C"/>
    <w:rsid w:val="700E7979"/>
    <w:rsid w:val="70F02D18"/>
    <w:rsid w:val="72936E59"/>
    <w:rsid w:val="74361CD0"/>
    <w:rsid w:val="744604DB"/>
    <w:rsid w:val="77AC101A"/>
    <w:rsid w:val="79B933A7"/>
    <w:rsid w:val="79BE7495"/>
    <w:rsid w:val="79C41D88"/>
    <w:rsid w:val="7DAFF912"/>
    <w:rsid w:val="7E7D252E"/>
    <w:rsid w:val="EEE5AE8D"/>
    <w:rsid w:val="FBB6D5F8"/>
    <w:rsid w:val="FDED1FA9"/>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36"/>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link w:val="37"/>
    <w:qFormat/>
    <w:uiPriority w:val="0"/>
    <w:pPr>
      <w:keepNext/>
      <w:widowControl/>
      <w:spacing w:line="360" w:lineRule="auto"/>
      <w:jc w:val="center"/>
      <w:outlineLvl w:val="3"/>
    </w:pPr>
    <w:rPr>
      <w:rFonts w:ascii="宋体" w:hAnsi="宋体" w:eastAsia="宋体" w:cs="Times New Roman"/>
      <w:kern w:val="0"/>
      <w:sz w:val="20"/>
      <w:szCs w:val="20"/>
    </w:rPr>
  </w:style>
  <w:style w:type="character" w:default="1" w:styleId="27">
    <w:name w:val="Default Paragraph Font"/>
    <w:unhideWhenUsed/>
    <w:qFormat/>
    <w:uiPriority w:val="1"/>
  </w:style>
  <w:style w:type="table" w:default="1" w:styleId="33">
    <w:name w:val="Normal Table"/>
    <w:unhideWhenUsed/>
    <w:uiPriority w:val="99"/>
    <w:tblPr>
      <w:tblLayout w:type="fixed"/>
      <w:tblCellMar>
        <w:top w:w="0" w:type="dxa"/>
        <w:left w:w="108" w:type="dxa"/>
        <w:bottom w:w="0" w:type="dxa"/>
        <w:right w:w="108" w:type="dxa"/>
      </w:tblCellMar>
    </w:tblPr>
  </w:style>
  <w:style w:type="paragraph" w:styleId="6">
    <w:name w:val="annotation subject"/>
    <w:basedOn w:val="7"/>
    <w:next w:val="7"/>
    <w:link w:val="47"/>
    <w:qFormat/>
    <w:uiPriority w:val="0"/>
    <w:rPr>
      <w:b/>
      <w:bCs/>
    </w:rPr>
  </w:style>
  <w:style w:type="paragraph" w:styleId="7">
    <w:name w:val="annotation text"/>
    <w:basedOn w:val="1"/>
    <w:link w:val="39"/>
    <w:qFormat/>
    <w:uiPriority w:val="0"/>
    <w:pPr>
      <w:jc w:val="left"/>
    </w:pPr>
    <w:rPr>
      <w:rFonts w:ascii="Times New Roman" w:hAnsi="Times New Roman" w:eastAsia="宋体" w:cs="Times New Roman"/>
      <w:szCs w:val="24"/>
    </w:rPr>
  </w:style>
  <w:style w:type="paragraph" w:styleId="8">
    <w:name w:val="toc 7"/>
    <w:basedOn w:val="1"/>
    <w:next w:val="1"/>
    <w:qFormat/>
    <w:uiPriority w:val="0"/>
    <w:pPr>
      <w:ind w:left="2520" w:leftChars="1200"/>
    </w:pPr>
    <w:rPr>
      <w:rFonts w:ascii="Times New Roman" w:hAnsi="Times New Roman" w:eastAsia="宋体" w:cs="Times New Roman"/>
      <w:szCs w:val="24"/>
    </w:rPr>
  </w:style>
  <w:style w:type="paragraph" w:styleId="9">
    <w:name w:val="Normal Indent"/>
    <w:basedOn w:val="1"/>
    <w:qFormat/>
    <w:uiPriority w:val="0"/>
    <w:pPr>
      <w:widowControl/>
      <w:ind w:firstLine="420"/>
      <w:jc w:val="left"/>
    </w:pPr>
    <w:rPr>
      <w:rFonts w:ascii="Times New Roman" w:hAnsi="Times New Roman" w:eastAsia="宋体" w:cs="Times New Roman"/>
      <w:kern w:val="0"/>
      <w:sz w:val="20"/>
      <w:szCs w:val="20"/>
    </w:rPr>
  </w:style>
  <w:style w:type="paragraph" w:styleId="10">
    <w:name w:val="Document Map"/>
    <w:basedOn w:val="1"/>
    <w:link w:val="50"/>
    <w:qFormat/>
    <w:uiPriority w:val="0"/>
    <w:pPr>
      <w:shd w:val="clear" w:color="auto" w:fill="000080"/>
    </w:pPr>
    <w:rPr>
      <w:rFonts w:ascii="Times New Roman" w:hAnsi="Times New Roman" w:eastAsia="宋体" w:cs="Times New Roman"/>
      <w:szCs w:val="24"/>
    </w:rPr>
  </w:style>
  <w:style w:type="paragraph" w:styleId="11">
    <w:name w:val="Body Text"/>
    <w:basedOn w:val="1"/>
    <w:link w:val="43"/>
    <w:unhideWhenUsed/>
    <w:qFormat/>
    <w:uiPriority w:val="0"/>
    <w:pPr>
      <w:spacing w:after="120"/>
    </w:pPr>
  </w:style>
  <w:style w:type="paragraph" w:styleId="12">
    <w:name w:val="Body Text Indent"/>
    <w:basedOn w:val="1"/>
    <w:link w:val="41"/>
    <w:qFormat/>
    <w:uiPriority w:val="0"/>
    <w:pPr>
      <w:snapToGrid w:val="0"/>
      <w:ind w:left="368" w:firstLine="420"/>
    </w:pPr>
    <w:rPr>
      <w:rFonts w:ascii="宋体" w:hAnsi="宋体" w:eastAsia="宋体" w:cs="Times New Roman"/>
      <w:szCs w:val="20"/>
    </w:rPr>
  </w:style>
  <w:style w:type="paragraph" w:styleId="13">
    <w:name w:val="toc 5"/>
    <w:basedOn w:val="1"/>
    <w:next w:val="1"/>
    <w:qFormat/>
    <w:uiPriority w:val="0"/>
    <w:pPr>
      <w:ind w:left="1680" w:leftChars="800"/>
    </w:pPr>
    <w:rPr>
      <w:rFonts w:ascii="Times New Roman" w:hAnsi="Times New Roman" w:eastAsia="宋体" w:cs="Times New Roman"/>
      <w:szCs w:val="24"/>
    </w:rPr>
  </w:style>
  <w:style w:type="paragraph" w:styleId="14">
    <w:name w:val="toc 3"/>
    <w:basedOn w:val="1"/>
    <w:next w:val="1"/>
    <w:qFormat/>
    <w:uiPriority w:val="39"/>
    <w:pPr>
      <w:ind w:left="840" w:leftChars="400"/>
    </w:pPr>
    <w:rPr>
      <w:rFonts w:ascii="Times New Roman" w:hAnsi="Times New Roman" w:eastAsia="宋体" w:cs="Times New Roman"/>
      <w:szCs w:val="24"/>
    </w:rPr>
  </w:style>
  <w:style w:type="paragraph" w:styleId="15">
    <w:name w:val="Plain Text"/>
    <w:basedOn w:val="1"/>
    <w:link w:val="48"/>
    <w:qFormat/>
    <w:uiPriority w:val="0"/>
    <w:rPr>
      <w:rFonts w:ascii="宋体" w:hAnsi="Courier New" w:eastAsia="宋体" w:cs="Times New Roman"/>
      <w:szCs w:val="20"/>
    </w:rPr>
  </w:style>
  <w:style w:type="paragraph" w:styleId="16">
    <w:name w:val="toc 8"/>
    <w:basedOn w:val="1"/>
    <w:next w:val="1"/>
    <w:qFormat/>
    <w:uiPriority w:val="0"/>
    <w:pPr>
      <w:ind w:left="2940" w:leftChars="1400"/>
    </w:pPr>
    <w:rPr>
      <w:rFonts w:ascii="Times New Roman" w:hAnsi="Times New Roman" w:eastAsia="宋体" w:cs="Times New Roman"/>
      <w:szCs w:val="24"/>
    </w:rPr>
  </w:style>
  <w:style w:type="paragraph" w:styleId="17">
    <w:name w:val="Date"/>
    <w:basedOn w:val="1"/>
    <w:next w:val="1"/>
    <w:link w:val="51"/>
    <w:qFormat/>
    <w:uiPriority w:val="0"/>
    <w:pPr>
      <w:ind w:left="100" w:leftChars="2500"/>
    </w:pPr>
    <w:rPr>
      <w:rFonts w:ascii="宋体" w:hAnsi="宋体" w:eastAsia="宋体" w:cs="Times New Roman"/>
      <w:color w:val="000000"/>
      <w:szCs w:val="21"/>
    </w:rPr>
  </w:style>
  <w:style w:type="paragraph" w:styleId="18">
    <w:name w:val="Balloon Text"/>
    <w:basedOn w:val="1"/>
    <w:link w:val="40"/>
    <w:unhideWhenUsed/>
    <w:qFormat/>
    <w:uiPriority w:val="0"/>
    <w:rPr>
      <w:sz w:val="18"/>
      <w:szCs w:val="18"/>
    </w:rPr>
  </w:style>
  <w:style w:type="paragraph" w:styleId="19">
    <w:name w:val="footer"/>
    <w:basedOn w:val="1"/>
    <w:link w:val="46"/>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20">
    <w:name w:val="header"/>
    <w:basedOn w:val="1"/>
    <w:link w:val="44"/>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21">
    <w:name w:val="toc 1"/>
    <w:basedOn w:val="1"/>
    <w:next w:val="1"/>
    <w:qFormat/>
    <w:uiPriority w:val="39"/>
    <w:pPr>
      <w:tabs>
        <w:tab w:val="right" w:leader="dot" w:pos="8296"/>
      </w:tabs>
    </w:pPr>
    <w:rPr>
      <w:rFonts w:ascii="Times New Roman" w:hAnsi="Times New Roman" w:eastAsia="宋体" w:cs="Times New Roman"/>
      <w:b/>
      <w:szCs w:val="20"/>
    </w:rPr>
  </w:style>
  <w:style w:type="paragraph" w:styleId="22">
    <w:name w:val="toc 4"/>
    <w:basedOn w:val="1"/>
    <w:next w:val="1"/>
    <w:qFormat/>
    <w:uiPriority w:val="0"/>
    <w:pPr>
      <w:ind w:left="1260" w:leftChars="600"/>
    </w:pPr>
    <w:rPr>
      <w:rFonts w:ascii="Times New Roman" w:hAnsi="Times New Roman" w:eastAsia="宋体" w:cs="Times New Roman"/>
      <w:szCs w:val="24"/>
    </w:rPr>
  </w:style>
  <w:style w:type="paragraph" w:styleId="23">
    <w:name w:val="toc 6"/>
    <w:basedOn w:val="1"/>
    <w:next w:val="1"/>
    <w:qFormat/>
    <w:uiPriority w:val="0"/>
    <w:pPr>
      <w:ind w:left="2100" w:leftChars="1000"/>
    </w:pPr>
    <w:rPr>
      <w:rFonts w:ascii="Times New Roman" w:hAnsi="Times New Roman" w:eastAsia="宋体" w:cs="Times New Roman"/>
      <w:szCs w:val="24"/>
    </w:rPr>
  </w:style>
  <w:style w:type="paragraph" w:styleId="24">
    <w:name w:val="toc 2"/>
    <w:basedOn w:val="1"/>
    <w:next w:val="1"/>
    <w:qFormat/>
    <w:uiPriority w:val="39"/>
    <w:pPr>
      <w:ind w:left="420" w:leftChars="200"/>
    </w:pPr>
    <w:rPr>
      <w:rFonts w:ascii="Times New Roman" w:hAnsi="Times New Roman" w:eastAsia="宋体" w:cs="Times New Roman"/>
      <w:szCs w:val="24"/>
    </w:rPr>
  </w:style>
  <w:style w:type="paragraph" w:styleId="25">
    <w:name w:val="toc 9"/>
    <w:basedOn w:val="1"/>
    <w:next w:val="1"/>
    <w:qFormat/>
    <w:uiPriority w:val="0"/>
    <w:pPr>
      <w:ind w:left="3360" w:leftChars="1600"/>
    </w:pPr>
    <w:rPr>
      <w:rFonts w:ascii="Times New Roman" w:hAnsi="Times New Roman" w:eastAsia="宋体" w:cs="Times New Roman"/>
      <w:szCs w:val="24"/>
    </w:rPr>
  </w:style>
  <w:style w:type="paragraph" w:styleId="2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28">
    <w:name w:val="Strong"/>
    <w:qFormat/>
    <w:uiPriority w:val="0"/>
    <w:rPr>
      <w:b/>
      <w:bCs/>
    </w:rPr>
  </w:style>
  <w:style w:type="character" w:styleId="29">
    <w:name w:val="page number"/>
    <w:qFormat/>
    <w:uiPriority w:val="0"/>
    <w:rPr>
      <w:rFonts w:cs="Times New Roman"/>
    </w:rPr>
  </w:style>
  <w:style w:type="character" w:styleId="30">
    <w:name w:val="FollowedHyperlink"/>
    <w:qFormat/>
    <w:uiPriority w:val="0"/>
    <w:rPr>
      <w:color w:val="800080"/>
      <w:u w:val="single"/>
    </w:rPr>
  </w:style>
  <w:style w:type="character" w:styleId="31">
    <w:name w:val="Hyperlink"/>
    <w:qFormat/>
    <w:uiPriority w:val="99"/>
    <w:rPr>
      <w:color w:val="0000FF"/>
      <w:u w:val="single"/>
    </w:rPr>
  </w:style>
  <w:style w:type="character" w:styleId="32">
    <w:name w:val="annotation reference"/>
    <w:qFormat/>
    <w:uiPriority w:val="0"/>
    <w:rPr>
      <w:sz w:val="21"/>
      <w:szCs w:val="21"/>
    </w:rPr>
  </w:style>
  <w:style w:type="character" w:customStyle="1" w:styleId="34">
    <w:name w:val="标题 1 Char"/>
    <w:basedOn w:val="27"/>
    <w:link w:val="2"/>
    <w:qFormat/>
    <w:uiPriority w:val="0"/>
    <w:rPr>
      <w:rFonts w:ascii="Times New Roman" w:hAnsi="Times New Roman" w:eastAsia="宋体" w:cs="Times New Roman"/>
      <w:b/>
      <w:bCs/>
      <w:kern w:val="44"/>
      <w:sz w:val="44"/>
      <w:szCs w:val="44"/>
    </w:rPr>
  </w:style>
  <w:style w:type="character" w:customStyle="1" w:styleId="35">
    <w:name w:val="标题 2 Char"/>
    <w:basedOn w:val="27"/>
    <w:link w:val="3"/>
    <w:qFormat/>
    <w:uiPriority w:val="0"/>
    <w:rPr>
      <w:rFonts w:ascii="Arial" w:hAnsi="Arial" w:eastAsia="黑体" w:cs="Times New Roman"/>
      <w:b/>
      <w:bCs/>
      <w:sz w:val="32"/>
      <w:szCs w:val="32"/>
    </w:rPr>
  </w:style>
  <w:style w:type="character" w:customStyle="1" w:styleId="36">
    <w:name w:val="标题 3 Char"/>
    <w:basedOn w:val="27"/>
    <w:link w:val="4"/>
    <w:qFormat/>
    <w:uiPriority w:val="0"/>
    <w:rPr>
      <w:rFonts w:ascii="Times New Roman" w:hAnsi="Times New Roman" w:eastAsia="宋体" w:cs="Times New Roman"/>
      <w:b/>
      <w:bCs/>
      <w:sz w:val="32"/>
      <w:szCs w:val="32"/>
    </w:rPr>
  </w:style>
  <w:style w:type="character" w:customStyle="1" w:styleId="37">
    <w:name w:val="标题 4 Char"/>
    <w:basedOn w:val="27"/>
    <w:link w:val="5"/>
    <w:qFormat/>
    <w:uiPriority w:val="0"/>
    <w:rPr>
      <w:rFonts w:ascii="宋体" w:hAnsi="宋体" w:eastAsia="宋体" w:cs="Times New Roman"/>
      <w:kern w:val="0"/>
      <w:sz w:val="20"/>
      <w:szCs w:val="20"/>
    </w:rPr>
  </w:style>
  <w:style w:type="paragraph" w:customStyle="1" w:styleId="38">
    <w:name w:val="列出段落1"/>
    <w:basedOn w:val="1"/>
    <w:qFormat/>
    <w:uiPriority w:val="0"/>
    <w:pPr>
      <w:ind w:firstLine="420" w:firstLineChars="200"/>
    </w:pPr>
    <w:rPr>
      <w:rFonts w:ascii="Times New Roman" w:hAnsi="Times New Roman" w:eastAsia="宋体" w:cs="Times New Roman"/>
      <w:szCs w:val="24"/>
    </w:rPr>
  </w:style>
  <w:style w:type="character" w:customStyle="1" w:styleId="39">
    <w:name w:val="批注文字 Char"/>
    <w:basedOn w:val="27"/>
    <w:link w:val="7"/>
    <w:qFormat/>
    <w:uiPriority w:val="0"/>
    <w:rPr>
      <w:rFonts w:ascii="Times New Roman" w:hAnsi="Times New Roman" w:eastAsia="宋体" w:cs="Times New Roman"/>
      <w:szCs w:val="24"/>
    </w:rPr>
  </w:style>
  <w:style w:type="character" w:customStyle="1" w:styleId="40">
    <w:name w:val="批注框文本 Char"/>
    <w:basedOn w:val="27"/>
    <w:link w:val="18"/>
    <w:qFormat/>
    <w:uiPriority w:val="0"/>
    <w:rPr>
      <w:sz w:val="18"/>
      <w:szCs w:val="18"/>
    </w:rPr>
  </w:style>
  <w:style w:type="character" w:customStyle="1" w:styleId="41">
    <w:name w:val="正文文本缩进 Char"/>
    <w:basedOn w:val="27"/>
    <w:link w:val="12"/>
    <w:qFormat/>
    <w:uiPriority w:val="0"/>
    <w:rPr>
      <w:rFonts w:ascii="宋体" w:hAnsi="宋体" w:eastAsia="宋体" w:cs="Times New Roman"/>
      <w:szCs w:val="20"/>
    </w:rPr>
  </w:style>
  <w:style w:type="paragraph" w:customStyle="1" w:styleId="42">
    <w:name w:val="列出段落2"/>
    <w:basedOn w:val="1"/>
    <w:qFormat/>
    <w:uiPriority w:val="72"/>
    <w:pPr>
      <w:ind w:firstLine="420" w:firstLineChars="200"/>
    </w:pPr>
  </w:style>
  <w:style w:type="character" w:customStyle="1" w:styleId="43">
    <w:name w:val="正文文本 Char"/>
    <w:basedOn w:val="27"/>
    <w:link w:val="11"/>
    <w:qFormat/>
    <w:uiPriority w:val="0"/>
  </w:style>
  <w:style w:type="character" w:customStyle="1" w:styleId="44">
    <w:name w:val="页眉 Char"/>
    <w:basedOn w:val="27"/>
    <w:link w:val="20"/>
    <w:qFormat/>
    <w:uiPriority w:val="0"/>
    <w:rPr>
      <w:rFonts w:ascii="Times New Roman" w:hAnsi="Times New Roman" w:eastAsia="宋体" w:cs="Times New Roman"/>
      <w:sz w:val="18"/>
      <w:szCs w:val="18"/>
    </w:rPr>
  </w:style>
  <w:style w:type="paragraph" w:customStyle="1" w:styleId="45">
    <w:name w:val="正文an"/>
    <w:basedOn w:val="1"/>
    <w:qFormat/>
    <w:uiPriority w:val="0"/>
    <w:pPr>
      <w:adjustRightInd w:val="0"/>
      <w:snapToGrid w:val="0"/>
      <w:spacing w:line="300" w:lineRule="auto"/>
    </w:pPr>
    <w:rPr>
      <w:rFonts w:ascii="Arial Narrow" w:hAnsi="Arial Narrow" w:eastAsia="楷体_GB2312" w:cs="Times New Roman"/>
      <w:sz w:val="26"/>
      <w:szCs w:val="24"/>
    </w:rPr>
  </w:style>
  <w:style w:type="character" w:customStyle="1" w:styleId="46">
    <w:name w:val="页脚 Char"/>
    <w:basedOn w:val="27"/>
    <w:link w:val="19"/>
    <w:qFormat/>
    <w:uiPriority w:val="99"/>
    <w:rPr>
      <w:rFonts w:ascii="Times New Roman" w:hAnsi="Times New Roman" w:eastAsia="宋体" w:cs="Times New Roman"/>
      <w:sz w:val="18"/>
      <w:szCs w:val="18"/>
    </w:rPr>
  </w:style>
  <w:style w:type="character" w:customStyle="1" w:styleId="47">
    <w:name w:val="批注主题 Char"/>
    <w:basedOn w:val="39"/>
    <w:link w:val="6"/>
    <w:qFormat/>
    <w:uiPriority w:val="0"/>
    <w:rPr>
      <w:rFonts w:ascii="Times New Roman" w:hAnsi="Times New Roman" w:eastAsia="宋体" w:cs="Times New Roman"/>
      <w:b/>
      <w:bCs/>
      <w:szCs w:val="24"/>
    </w:rPr>
  </w:style>
  <w:style w:type="character" w:customStyle="1" w:styleId="48">
    <w:name w:val="纯文本 Char"/>
    <w:basedOn w:val="27"/>
    <w:link w:val="15"/>
    <w:qFormat/>
    <w:uiPriority w:val="0"/>
    <w:rPr>
      <w:rFonts w:ascii="宋体" w:hAnsi="Courier New" w:eastAsia="宋体" w:cs="Times New Roman"/>
      <w:szCs w:val="20"/>
    </w:rPr>
  </w:style>
  <w:style w:type="character" w:customStyle="1" w:styleId="49">
    <w:name w:val="p121"/>
    <w:qFormat/>
    <w:uiPriority w:val="0"/>
    <w:rPr>
      <w:rFonts w:hint="default"/>
      <w:sz w:val="24"/>
      <w:szCs w:val="24"/>
    </w:rPr>
  </w:style>
  <w:style w:type="character" w:customStyle="1" w:styleId="50">
    <w:name w:val="文档结构图 Char"/>
    <w:basedOn w:val="27"/>
    <w:link w:val="10"/>
    <w:qFormat/>
    <w:uiPriority w:val="0"/>
    <w:rPr>
      <w:rFonts w:ascii="Times New Roman" w:hAnsi="Times New Roman" w:eastAsia="宋体" w:cs="Times New Roman"/>
      <w:szCs w:val="24"/>
      <w:shd w:val="clear" w:color="auto" w:fill="000080"/>
    </w:rPr>
  </w:style>
  <w:style w:type="character" w:customStyle="1" w:styleId="51">
    <w:name w:val="日期 Char"/>
    <w:basedOn w:val="27"/>
    <w:link w:val="17"/>
    <w:qFormat/>
    <w:uiPriority w:val="0"/>
    <w:rPr>
      <w:rFonts w:ascii="宋体" w:hAnsi="宋体" w:eastAsia="宋体" w:cs="Times New Roman"/>
      <w:color w:val="000000"/>
      <w:szCs w:val="21"/>
    </w:rPr>
  </w:style>
  <w:style w:type="paragraph" w:customStyle="1" w:styleId="52">
    <w:name w:val="xl24"/>
    <w:basedOn w:val="1"/>
    <w:qFormat/>
    <w:uiPriority w:val="0"/>
    <w:pPr>
      <w:widowControl/>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54">
    <w:name w:val="List Paragraph1"/>
    <w:basedOn w:val="1"/>
    <w:unhideWhenUsed/>
    <w:qFormat/>
    <w:uiPriority w:val="99"/>
    <w:pPr>
      <w:ind w:firstLine="420" w:firstLineChars="200"/>
    </w:pPr>
  </w:style>
  <w:style w:type="paragraph" w:customStyle="1" w:styleId="55">
    <w:name w:val="列表段落1"/>
    <w:basedOn w:val="1"/>
    <w:qFormat/>
    <w:uiPriority w:val="72"/>
    <w:pPr>
      <w:ind w:firstLine="420" w:firstLineChars="200"/>
    </w:pPr>
  </w:style>
  <w:style w:type="paragraph" w:customStyle="1" w:styleId="56">
    <w:name w:val="List Paragraph"/>
    <w:basedOn w:val="1"/>
    <w:qFormat/>
    <w:uiPriority w:val="72"/>
    <w:pPr>
      <w:ind w:firstLine="420" w:firstLineChars="200"/>
    </w:pPr>
  </w:style>
  <w:style w:type="character" w:customStyle="1" w:styleId="57">
    <w:name w:val="font31"/>
    <w:basedOn w:val="27"/>
    <w:qFormat/>
    <w:uiPriority w:val="0"/>
    <w:rPr>
      <w:rFonts w:hint="eastAsia" w:ascii="宋体" w:hAnsi="宋体" w:eastAsia="宋体" w:cs="宋体"/>
      <w:color w:val="000000"/>
      <w:sz w:val="21"/>
      <w:szCs w:val="21"/>
      <w:u w:val="none"/>
    </w:rPr>
  </w:style>
  <w:style w:type="paragraph" w:customStyle="1" w:styleId="58">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27</Pages>
  <Words>10634</Words>
  <Characters>4839</Characters>
  <Lines>40</Lines>
  <Paragraphs>30</Paragraphs>
  <ScaleCrop>false</ScaleCrop>
  <LinksUpToDate>false</LinksUpToDate>
  <CharactersWithSpaces>15443</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2022-02-23T07:46:00Z</dcterms:created>
  <dc:creator>HUANG-Zhou</dc:creator>
  <cp:lastModifiedBy>Administrator</cp:lastModifiedBy>
  <dcterms:modified xsi:type="dcterms:W3CDTF">2022-03-03T10:03:59Z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38DE4AADC8F74455B77D4164E882D0AC</vt:lpwstr>
  </property>
</Properties>
</file>